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ind w:left="531" w:leftChars="0" w:hanging="531" w:hangingChars="165"/>
        <w:jc w:val="both"/>
        <w:textAlignment w:val="baseline"/>
        <w:rPr>
          <w:rFonts w:hint="eastAsia" w:ascii="黑体" w:hAnsi="黑体" w:eastAsia="黑体" w:cs="黑体"/>
          <w:b w:val="0"/>
          <w:bCs w:val="0"/>
          <w:snapToGrid w:val="0"/>
          <w:color w:val="000000"/>
          <w:spacing w:val="1"/>
          <w:kern w:val="0"/>
          <w:sz w:val="32"/>
          <w:szCs w:val="32"/>
          <w:lang w:eastAsia="zh-CN"/>
        </w:rPr>
      </w:pPr>
      <w:bookmarkStart w:id="0" w:name="_GoBack"/>
      <w:bookmarkEnd w:id="0"/>
      <w:r>
        <w:rPr>
          <w:rFonts w:hint="eastAsia" w:ascii="黑体" w:hAnsi="黑体" w:eastAsia="黑体" w:cs="黑体"/>
          <w:b w:val="0"/>
          <w:bCs w:val="0"/>
          <w:snapToGrid w:val="0"/>
          <w:color w:val="000000"/>
          <w:spacing w:val="1"/>
          <w:kern w:val="0"/>
          <w:sz w:val="32"/>
          <w:szCs w:val="32"/>
          <w:lang w:eastAsia="zh-CN"/>
        </w:rPr>
        <w:t>附件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729" w:leftChars="0" w:hanging="729" w:hangingChars="165"/>
        <w:jc w:val="center"/>
        <w:textAlignment w:val="baseline"/>
        <w:rPr>
          <w:rFonts w:hint="default" w:ascii="Times New Roman" w:hAnsi="Times New Roman" w:eastAsia="方正小标宋简体" w:cs="Times New Roman"/>
          <w:b w:val="0"/>
          <w:bCs w:val="0"/>
          <w:snapToGrid w:val="0"/>
          <w:color w:val="000000"/>
          <w:spacing w:val="1"/>
          <w:kern w:val="0"/>
          <w:sz w:val="44"/>
          <w:szCs w:val="44"/>
          <w:lang w:eastAsia="en-US"/>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732" w:leftChars="0" w:hanging="732" w:hangingChars="165"/>
        <w:jc w:val="center"/>
        <w:textAlignment w:val="baseline"/>
        <w:rPr>
          <w:rFonts w:hint="default" w:ascii="Times New Roman" w:hAnsi="Times New Roman" w:eastAsia="方正小标宋简体" w:cs="Times New Roman"/>
          <w:b w:val="0"/>
          <w:bCs w:val="0"/>
          <w:snapToGrid w:val="0"/>
          <w:color w:val="000000"/>
          <w:spacing w:val="1"/>
          <w:kern w:val="0"/>
          <w:sz w:val="44"/>
          <w:szCs w:val="44"/>
          <w:lang w:eastAsia="en-US"/>
        </w:rPr>
      </w:pPr>
      <w:r>
        <w:rPr>
          <w:rFonts w:hint="default" w:ascii="Times New Roman" w:hAnsi="Times New Roman" w:eastAsia="方正小标宋简体" w:cs="Times New Roman"/>
          <w:b/>
          <w:bCs/>
          <w:snapToGrid w:val="0"/>
          <w:color w:val="000000"/>
          <w:spacing w:val="1"/>
          <w:kern w:val="0"/>
          <w:sz w:val="44"/>
          <w:szCs w:val="44"/>
          <w:lang w:eastAsia="en-US"/>
        </w:rPr>
        <w:t>2023</w:t>
      </w:r>
      <w:r>
        <w:rPr>
          <w:rFonts w:hint="default" w:ascii="Times New Roman" w:hAnsi="Times New Roman" w:eastAsia="方正小标宋简体" w:cs="Times New Roman"/>
          <w:b w:val="0"/>
          <w:bCs w:val="0"/>
          <w:snapToGrid w:val="0"/>
          <w:color w:val="000000"/>
          <w:spacing w:val="1"/>
          <w:kern w:val="0"/>
          <w:sz w:val="44"/>
          <w:szCs w:val="44"/>
          <w:lang w:eastAsia="en-US"/>
        </w:rPr>
        <w:t>年辽宁省种质创新藏粮于技专项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93" w:leftChars="0" w:hanging="693" w:hangingChars="165"/>
        <w:jc w:val="center"/>
        <w:textAlignment w:val="baseline"/>
        <w:rPr>
          <w:rFonts w:hint="default" w:ascii="Times New Roman" w:hAnsi="Times New Roman" w:eastAsia="方正小标宋简体" w:cs="Times New Roman"/>
          <w:b w:val="0"/>
          <w:bCs w:val="0"/>
          <w:snapToGrid w:val="0"/>
          <w:color w:val="000000"/>
          <w:spacing w:val="-10"/>
          <w:kern w:val="0"/>
          <w:sz w:val="44"/>
          <w:szCs w:val="44"/>
          <w:lang w:eastAsia="en-US"/>
        </w:rPr>
      </w:pPr>
      <w:r>
        <w:rPr>
          <w:rFonts w:hint="default" w:ascii="Times New Roman" w:hAnsi="Times New Roman" w:eastAsia="方正小标宋简体" w:cs="Times New Roman"/>
          <w:b w:val="0"/>
          <w:bCs w:val="0"/>
          <w:snapToGrid w:val="0"/>
          <w:color w:val="000000"/>
          <w:spacing w:val="-10"/>
          <w:kern w:val="0"/>
          <w:sz w:val="44"/>
          <w:szCs w:val="44"/>
          <w:lang w:eastAsia="en-US"/>
        </w:rPr>
        <w:t>申报指南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714"/>
        <w:jc w:val="left"/>
        <w:textAlignment w:val="baseline"/>
        <w:rPr>
          <w:rFonts w:ascii="宋体" w:hAnsi="宋体" w:eastAsia="宋体" w:cs="宋体"/>
          <w:b/>
          <w:bCs/>
          <w:snapToGrid w:val="0"/>
          <w:color w:val="000000"/>
          <w:spacing w:val="-10"/>
          <w:kern w:val="0"/>
          <w:sz w:val="43"/>
          <w:szCs w:val="43"/>
          <w:lang w:eastAsia="en-US"/>
        </w:rPr>
      </w:pP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2" w:firstLineChars="200"/>
        <w:jc w:val="both"/>
        <w:textAlignment w:val="baseline"/>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spacing w:val="3"/>
          <w:kern w:val="0"/>
          <w:sz w:val="32"/>
          <w:szCs w:val="32"/>
          <w:lang w:eastAsia="en-US"/>
        </w:rPr>
        <w:t>一、粮油作物方向</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38" w:firstLineChars="200"/>
        <w:jc w:val="both"/>
        <w:textAlignment w:val="baseline"/>
        <w:rPr>
          <w:rFonts w:hint="eastAsia" w:ascii="方正仿宋简体" w:hAnsi="方正仿宋简体" w:eastAsia="方正仿宋简体" w:cs="方正仿宋简体"/>
          <w:snapToGrid w:val="0"/>
          <w:color w:val="000000"/>
          <w:kern w:val="0"/>
          <w:sz w:val="32"/>
          <w:szCs w:val="32"/>
          <w:u w:val="none"/>
          <w:lang w:val="en-US" w:eastAsia="zh-CN" w:bidi="ar-SA"/>
        </w:rPr>
      </w:pPr>
      <w:r>
        <w:rPr>
          <w:rFonts w:hint="default" w:ascii="Times New Roman" w:hAnsi="Times New Roman" w:eastAsia="楷体" w:cs="Times New Roman"/>
          <w:b/>
          <w:bCs/>
          <w:snapToGrid w:val="0"/>
          <w:color w:val="000000"/>
          <w:spacing w:val="-1"/>
          <w:kern w:val="0"/>
          <w:sz w:val="32"/>
          <w:szCs w:val="32"/>
          <w:lang w:val="en-US" w:eastAsia="en-US" w:bidi="ar-SA"/>
        </w:rPr>
        <w:t>——高粱种质创新。</w:t>
      </w:r>
      <w:r>
        <w:rPr>
          <w:rFonts w:hint="eastAsia" w:ascii="方正仿宋简体" w:hAnsi="方正仿宋简体" w:eastAsia="方正仿宋简体" w:cs="方正仿宋简体"/>
          <w:snapToGrid w:val="0"/>
          <w:color w:val="000000"/>
          <w:spacing w:val="-1"/>
          <w:kern w:val="0"/>
          <w:sz w:val="32"/>
          <w:szCs w:val="32"/>
          <w:lang w:val="en-US" w:eastAsia="en-US" w:bidi="ar-SA"/>
        </w:rPr>
        <w:t>收集筛选评价高粱种质资源，创</w:t>
      </w:r>
      <w:r>
        <w:rPr>
          <w:rFonts w:hint="eastAsia" w:ascii="方正仿宋简体" w:hAnsi="方正仿宋简体" w:eastAsia="方正仿宋简体" w:cs="方正仿宋简体"/>
          <w:snapToGrid w:val="0"/>
          <w:color w:val="000000"/>
          <w:spacing w:val="3"/>
          <w:kern w:val="0"/>
          <w:sz w:val="32"/>
          <w:szCs w:val="32"/>
          <w:lang w:val="en-US" w:eastAsia="en-US" w:bidi="ar-SA"/>
        </w:rPr>
        <w:t>制专用新种质。创制株型适宜的高产、高淀粉、高糖、抗</w:t>
      </w:r>
      <w:r>
        <w:rPr>
          <w:rFonts w:hint="eastAsia" w:ascii="方正仿宋简体" w:hAnsi="方正仿宋简体" w:eastAsia="方正仿宋简体" w:cs="方正仿宋简体"/>
          <w:snapToGrid w:val="0"/>
          <w:color w:val="000000"/>
          <w:spacing w:val="-6"/>
          <w:kern w:val="0"/>
          <w:sz w:val="32"/>
          <w:szCs w:val="32"/>
          <w:lang w:val="en-US" w:eastAsia="en-US" w:bidi="ar-SA"/>
        </w:rPr>
        <w:t>旱、耐盐、抗病虫、抗除草剂等优异新种质体。构建产量、</w:t>
      </w:r>
      <w:r>
        <w:rPr>
          <w:rFonts w:hint="eastAsia" w:ascii="方正仿宋简体" w:hAnsi="方正仿宋简体" w:eastAsia="方正仿宋简体" w:cs="方正仿宋简体"/>
          <w:snapToGrid w:val="0"/>
          <w:color w:val="000000"/>
          <w:spacing w:val="3"/>
          <w:kern w:val="0"/>
          <w:sz w:val="32"/>
          <w:szCs w:val="32"/>
          <w:lang w:val="en-US" w:eastAsia="en-US" w:bidi="ar-SA"/>
        </w:rPr>
        <w:t>品质、抗性</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等多个优良性状深度融合的育种体系，选育高配合力专用亲本系，培育满足酿酒、食用、青贮等产业需</w:t>
      </w:r>
      <w:r>
        <w:rPr>
          <w:rFonts w:hint="eastAsia" w:ascii="方正仿宋简体" w:hAnsi="方正仿宋简体" w:eastAsia="方正仿宋简体" w:cs="方正仿宋简体"/>
          <w:snapToGrid w:val="0"/>
          <w:color w:val="000000"/>
          <w:spacing w:val="18"/>
          <w:kern w:val="0"/>
          <w:sz w:val="32"/>
          <w:szCs w:val="32"/>
          <w:u w:val="none"/>
          <w:lang w:val="en-US" w:eastAsia="en-US" w:bidi="ar-SA"/>
        </w:rPr>
        <w:t>求的专用高粱品种。研究促进品质与产量协同提高的减</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肥、节水、抗旱、耐盐、病虫草害防控等技术，集成区域</w:t>
      </w:r>
      <w:r>
        <w:rPr>
          <w:rFonts w:hint="eastAsia" w:ascii="方正仿宋简体" w:hAnsi="方正仿宋简体" w:eastAsia="方正仿宋简体" w:cs="方正仿宋简体"/>
          <w:snapToGrid w:val="0"/>
          <w:color w:val="000000"/>
          <w:spacing w:val="18"/>
          <w:kern w:val="0"/>
          <w:sz w:val="32"/>
          <w:szCs w:val="32"/>
          <w:u w:val="none"/>
          <w:lang w:val="en-US" w:eastAsia="en-US" w:bidi="ar-SA"/>
        </w:rPr>
        <w:t>适宜的专用高粱高效栽培技术体系，技术与专用品种结</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合。开展专用高粱加工利用研究。创制矮秆、高淀粉、高糖、抗蚜虫、抗丝黑穗病、抗旱、耐盐、抗除草剂等特色</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专用种质，形成专用、抗逆等种质群体</w:t>
      </w:r>
      <w:r>
        <w:rPr>
          <w:rFonts w:hint="default" w:ascii="Times New Roman" w:hAnsi="Times New Roman" w:eastAsia="方正仿宋简体" w:cs="Times New Roman"/>
          <w:snapToGrid w:val="0"/>
          <w:color w:val="000000"/>
          <w:spacing w:val="6"/>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个以</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上。选育高配合力专用核心亲本系</w:t>
      </w:r>
      <w:r>
        <w:rPr>
          <w:rFonts w:hint="default" w:ascii="Times New Roman" w:hAnsi="Times New Roman" w:eastAsia="方正仿宋简体" w:cs="Times New Roman"/>
          <w:snapToGrid w:val="0"/>
          <w:color w:val="000000"/>
          <w:spacing w:val="1"/>
          <w:kern w:val="0"/>
          <w:sz w:val="32"/>
          <w:szCs w:val="32"/>
          <w:u w:val="none"/>
          <w:lang w:val="en-US" w:eastAsia="en-US" w:bidi="ar-SA"/>
        </w:rPr>
        <w:t>5</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个以上，培育新品种</w:t>
      </w:r>
      <w:r>
        <w:rPr>
          <w:rFonts w:hint="default" w:ascii="Times New Roman" w:hAnsi="Times New Roman" w:eastAsia="方正仿宋简体" w:cs="Times New Roman"/>
          <w:snapToGrid w:val="0"/>
          <w:color w:val="000000"/>
          <w:spacing w:val="-3"/>
          <w:kern w:val="0"/>
          <w:sz w:val="32"/>
          <w:szCs w:val="32"/>
          <w:u w:val="none"/>
          <w:lang w:val="en-US" w:eastAsia="en-US" w:bidi="ar-SA"/>
        </w:rPr>
        <w:t>6</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。酒用高粱籽粒淀粉含量提高</w:t>
      </w:r>
      <w:r>
        <w:rPr>
          <w:rFonts w:hint="default" w:ascii="Times New Roman" w:hAnsi="Times New Roman" w:eastAsia="方正仿宋简体" w:cs="Times New Roman"/>
          <w:snapToGrid w:val="0"/>
          <w:color w:val="000000"/>
          <w:spacing w:val="-2"/>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w:t>
      </w:r>
      <w:r>
        <w:rPr>
          <w:rFonts w:hint="default" w:ascii="Times New Roman" w:hAnsi="Times New Roman" w:eastAsia="方正仿宋简体" w:cs="Times New Roman"/>
          <w:snapToGrid w:val="0"/>
          <w:color w:val="000000"/>
          <w:spacing w:val="-2"/>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%，食用高粱单宁含量低于</w:t>
      </w:r>
      <w:r>
        <w:rPr>
          <w:rFonts w:hint="default" w:ascii="Times New Roman" w:hAnsi="Times New Roman" w:eastAsia="方正仿宋简体" w:cs="Times New Roman"/>
          <w:snapToGrid w:val="0"/>
          <w:color w:val="000000"/>
          <w:spacing w:val="-2"/>
          <w:kern w:val="0"/>
          <w:sz w:val="32"/>
          <w:szCs w:val="32"/>
          <w:u w:val="none"/>
          <w:lang w:val="en-US" w:eastAsia="en-US" w:bidi="ar-SA"/>
        </w:rPr>
        <w:t>0</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w:t>
      </w:r>
      <w:r>
        <w:rPr>
          <w:rFonts w:hint="default" w:ascii="Times New Roman" w:hAnsi="Times New Roman" w:eastAsia="方正仿宋简体" w:cs="Times New Roman"/>
          <w:snapToGrid w:val="0"/>
          <w:color w:val="000000"/>
          <w:spacing w:val="-2"/>
          <w:kern w:val="0"/>
          <w:sz w:val="32"/>
          <w:szCs w:val="32"/>
          <w:u w:val="none"/>
          <w:lang w:val="en-US" w:eastAsia="en-US" w:bidi="ar-SA"/>
        </w:rPr>
        <w:t>25</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%，青贮高粱茎秆含糖量提升</w:t>
      </w:r>
      <w:r>
        <w:rPr>
          <w:rFonts w:hint="default" w:ascii="Times New Roman" w:hAnsi="Times New Roman" w:eastAsia="方正仿宋简体" w:cs="Times New Roman"/>
          <w:snapToGrid w:val="0"/>
          <w:color w:val="000000"/>
          <w:spacing w:val="-2"/>
          <w:kern w:val="0"/>
          <w:sz w:val="32"/>
          <w:szCs w:val="32"/>
          <w:u w:val="none"/>
          <w:lang w:val="en-US" w:eastAsia="en-US" w:bidi="ar-SA"/>
        </w:rPr>
        <w:t>5</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%以上</w:t>
      </w:r>
      <w:r>
        <w:rPr>
          <w:rFonts w:hint="eastAsia" w:ascii="方正仿宋简体" w:hAnsi="方正仿宋简体" w:eastAsia="方正仿宋简体" w:cs="方正仿宋简体"/>
          <w:snapToGrid w:val="0"/>
          <w:color w:val="000000"/>
          <w:spacing w:val="-2"/>
          <w:kern w:val="0"/>
          <w:sz w:val="32"/>
          <w:szCs w:val="32"/>
          <w:u w:val="none"/>
          <w:lang w:val="en-US" w:eastAsia="zh-CN" w:bidi="ar-SA"/>
        </w:rPr>
        <w:t>。</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62" w:firstLineChars="200"/>
        <w:jc w:val="both"/>
        <w:textAlignment w:val="baseline"/>
        <w:rPr>
          <w:rFonts w:hint="default" w:ascii="Times New Roman" w:hAnsi="Times New Roman" w:eastAsia="仿宋" w:cs="Times New Roman"/>
          <w:snapToGrid w:val="0"/>
          <w:color w:val="000000"/>
          <w:kern w:val="0"/>
          <w:sz w:val="32"/>
          <w:szCs w:val="32"/>
          <w:u w:val="none"/>
          <w:lang w:val="en-US" w:eastAsia="en-US" w:bidi="ar-SA"/>
        </w:rPr>
      </w:pPr>
      <w:r>
        <w:rPr>
          <w:rFonts w:hint="default" w:ascii="Times New Roman" w:hAnsi="Times New Roman" w:eastAsia="楷体" w:cs="Times New Roman"/>
          <w:b/>
          <w:bCs/>
          <w:snapToGrid w:val="0"/>
          <w:color w:val="000000"/>
          <w:spacing w:val="5"/>
          <w:kern w:val="0"/>
          <w:sz w:val="32"/>
          <w:szCs w:val="32"/>
          <w:u w:val="none"/>
          <w:lang w:val="en-US" w:eastAsia="en-US" w:bidi="ar-SA"/>
        </w:rPr>
        <w:t>——花生种质创新。</w:t>
      </w:r>
      <w:r>
        <w:rPr>
          <w:rFonts w:hint="eastAsia" w:ascii="方正仿宋简体" w:hAnsi="方正仿宋简体" w:eastAsia="方正仿宋简体" w:cs="方正仿宋简体"/>
          <w:snapToGrid w:val="0"/>
          <w:color w:val="000000"/>
          <w:spacing w:val="5"/>
          <w:kern w:val="0"/>
          <w:sz w:val="32"/>
          <w:szCs w:val="32"/>
          <w:u w:val="none"/>
          <w:lang w:val="en-US" w:eastAsia="en-US" w:bidi="ar-SA"/>
        </w:rPr>
        <w:t>收集筛选评价优异花生资源，创</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制新种质。利用基因组学、转录组、基因编辑等技术挖掘花生品质、抗逆性状关键基因资源。培育优质、高产、适</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宜机械化生产的花生新品种。创制结果集中、分枝</w:t>
      </w:r>
      <w:r>
        <w:rPr>
          <w:rFonts w:hint="eastAsia" w:ascii="方正仿宋简体" w:hAnsi="方正仿宋简体" w:eastAsia="方正仿宋简体" w:cs="方正仿宋简体"/>
          <w:snapToGrid w:val="0"/>
          <w:color w:val="000000"/>
          <w:spacing w:val="-7"/>
          <w:kern w:val="0"/>
          <w:sz w:val="32"/>
          <w:szCs w:val="32"/>
          <w:u w:val="none"/>
          <w:lang w:val="en-US" w:eastAsia="en-US" w:bidi="ar-SA"/>
        </w:rPr>
        <w:t>数适宜、</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果柄强度大等适宜机械化收获的花生新种质。培育具有高油酸、高产、脱水速度快、适宜机械化加工的突破性花生新品种。建立食用性育种技术体系，选育生育期短、高油酸、高蛋白、适口性好以及目标突出、综合性状好的专用型花生新品种。开展花生田土壤修复、花生减毒固氮绿色生产、黄曲霉毒素检测、新品种配套模式等技术研究，形</w:t>
      </w:r>
      <w:r>
        <w:rPr>
          <w:rFonts w:hint="eastAsia" w:ascii="方正仿宋简体" w:hAnsi="方正仿宋简体" w:eastAsia="方正仿宋简体" w:cs="方正仿宋简体"/>
          <w:snapToGrid w:val="0"/>
          <w:color w:val="000000"/>
          <w:spacing w:val="8"/>
          <w:kern w:val="0"/>
          <w:sz w:val="32"/>
          <w:szCs w:val="32"/>
          <w:u w:val="none"/>
          <w:lang w:val="en-US" w:eastAsia="en-US" w:bidi="ar-SA"/>
        </w:rPr>
        <w:t>成花生新</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品种高产栽培技术体系。挖掘抗逆、优质相关基因</w:t>
      </w:r>
      <w:r>
        <w:rPr>
          <w:rFonts w:hint="default" w:ascii="Times New Roman" w:hAnsi="Times New Roman" w:eastAsia="方正仿宋简体" w:cs="Times New Roman"/>
          <w:snapToGrid w:val="0"/>
          <w:color w:val="000000"/>
          <w:spacing w:val="3"/>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个以上。选育高油酸</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早熟</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、高蛋白</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花生新品种</w:t>
      </w:r>
      <w:r>
        <w:rPr>
          <w:rFonts w:hint="default" w:ascii="Times New Roman" w:hAnsi="Times New Roman" w:eastAsia="方正仿宋简体" w:cs="Times New Roman"/>
          <w:snapToGrid w:val="0"/>
          <w:color w:val="000000"/>
          <w:spacing w:val="3"/>
          <w:kern w:val="0"/>
          <w:sz w:val="32"/>
          <w:szCs w:val="32"/>
          <w:u w:val="none"/>
          <w:lang w:val="en-US" w:eastAsia="en-US" w:bidi="ar-SA"/>
        </w:rPr>
        <w:t>6</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，其中</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早熟</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品种</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生育期在</w:t>
      </w:r>
      <w:r>
        <w:rPr>
          <w:rFonts w:hint="default" w:ascii="Times New Roman" w:hAnsi="Times New Roman" w:eastAsia="方正仿宋简体" w:cs="Times New Roman"/>
          <w:snapToGrid w:val="0"/>
          <w:color w:val="000000"/>
          <w:spacing w:val="3"/>
          <w:kern w:val="0"/>
          <w:sz w:val="32"/>
          <w:szCs w:val="32"/>
          <w:u w:val="none"/>
          <w:lang w:val="en-US" w:eastAsia="en-US" w:bidi="ar-SA"/>
        </w:rPr>
        <w:t>115</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天</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以内，高油酸</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品种</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油酸≥</w:t>
      </w:r>
      <w:r>
        <w:rPr>
          <w:rFonts w:hint="default" w:ascii="Times New Roman" w:hAnsi="Times New Roman" w:eastAsia="方正仿宋简体" w:cs="Times New Roman"/>
          <w:snapToGrid w:val="0"/>
          <w:color w:val="000000"/>
          <w:spacing w:val="3"/>
          <w:kern w:val="0"/>
          <w:sz w:val="32"/>
          <w:szCs w:val="32"/>
          <w:u w:val="none"/>
          <w:lang w:val="en-US" w:eastAsia="en-US" w:bidi="ar-SA"/>
        </w:rPr>
        <w:t>75</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%，高蛋白</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品种</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蛋白≥</w:t>
      </w:r>
      <w:r>
        <w:rPr>
          <w:rFonts w:hint="default" w:ascii="Times New Roman" w:hAnsi="Times New Roman" w:eastAsia="方正仿宋简体" w:cs="Times New Roman"/>
          <w:snapToGrid w:val="0"/>
          <w:color w:val="000000"/>
          <w:spacing w:val="3"/>
          <w:kern w:val="0"/>
          <w:sz w:val="32"/>
          <w:szCs w:val="32"/>
          <w:u w:val="none"/>
          <w:lang w:val="en-US" w:eastAsia="en-US" w:bidi="ar-SA"/>
        </w:rPr>
        <w:t>28</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申请或获得植物新品种权</w:t>
      </w:r>
      <w:r>
        <w:rPr>
          <w:rFonts w:hint="default" w:ascii="Times New Roman" w:hAnsi="Times New Roman" w:eastAsia="方正仿宋简体" w:cs="Times New Roman"/>
          <w:snapToGrid w:val="0"/>
          <w:color w:val="000000"/>
          <w:spacing w:val="3"/>
          <w:kern w:val="0"/>
          <w:sz w:val="32"/>
          <w:szCs w:val="32"/>
          <w:u w:val="none"/>
          <w:lang w:val="en-US" w:eastAsia="en-US" w:bidi="ar-SA"/>
        </w:rPr>
        <w:t>6</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项以上。</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2" w:firstLineChars="200"/>
        <w:jc w:val="both"/>
        <w:textAlignment w:val="baseline"/>
        <w:rPr>
          <w:rFonts w:hint="default" w:ascii="Times New Roman" w:hAnsi="Times New Roman" w:eastAsia="黑体" w:cs="Times New Roman"/>
          <w:snapToGrid w:val="0"/>
          <w:color w:val="000000"/>
          <w:kern w:val="0"/>
          <w:sz w:val="32"/>
          <w:szCs w:val="32"/>
          <w:u w:val="none"/>
          <w:lang w:eastAsia="en-US"/>
        </w:rPr>
      </w:pPr>
      <w:r>
        <w:rPr>
          <w:rFonts w:hint="default" w:ascii="Times New Roman" w:hAnsi="Times New Roman" w:eastAsia="黑体" w:cs="Times New Roman"/>
          <w:snapToGrid w:val="0"/>
          <w:color w:val="000000"/>
          <w:spacing w:val="3"/>
          <w:kern w:val="0"/>
          <w:sz w:val="32"/>
          <w:szCs w:val="32"/>
          <w:u w:val="none"/>
          <w:lang w:eastAsia="en-US"/>
        </w:rPr>
        <w:t>二、小浆果方向</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0" w:firstLineChars="200"/>
        <w:jc w:val="both"/>
        <w:textAlignment w:val="baseline"/>
        <w:rPr>
          <w:rFonts w:hint="eastAsia" w:ascii="方正仿宋简体" w:hAnsi="方正仿宋简体" w:eastAsia="方正仿宋简体" w:cs="方正仿宋简体"/>
          <w:snapToGrid w:val="0"/>
          <w:color w:val="000000"/>
          <w:kern w:val="0"/>
          <w:sz w:val="32"/>
          <w:szCs w:val="32"/>
          <w:u w:val="none"/>
          <w:lang w:val="en-US" w:eastAsia="en-US" w:bidi="ar-SA"/>
        </w:rPr>
      </w:pPr>
      <w:r>
        <w:rPr>
          <w:rFonts w:hint="default" w:ascii="Times New Roman" w:hAnsi="Times New Roman" w:eastAsia="楷体" w:cs="Times New Roman"/>
          <w:b/>
          <w:bCs/>
          <w:snapToGrid w:val="0"/>
          <w:color w:val="000000"/>
          <w:spacing w:val="2"/>
          <w:kern w:val="0"/>
          <w:sz w:val="32"/>
          <w:szCs w:val="32"/>
          <w:u w:val="none"/>
          <w:lang w:val="en-US" w:eastAsia="en-US" w:bidi="ar-SA"/>
        </w:rPr>
        <w:t>——草莓种质创新。</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收集各种类型的草莓野生资源和</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品种资源。草莓主栽品种高质量单倍型基因组解析及优异</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基因挖掘。组装八倍体栽培草莓高质量单倍型基因组，开</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发用于全基因组选择的分子标记，基于全基因组序列信息</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挖掘调控优质、抗病、新茎数量等性状的基因。对负调控草莓品质和抗性的基因进行敲除，创制优质、抗病草莓基因编辑株系。探索基于分子标记辅助选择的草莓高效育种技术体系，选育优质、抗病草莓新品种。探索基于人工光源的草莓无病毒苗生产技术，研究提高草莓品质和产量的肥水管理技术，集成有益微生物、光温控制、捕食螨的草</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莓绿色病虫害防治技术</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。建立八倍体栽培草莓基因编辑体系，创制优质、抗病草莓基因编辑株系</w:t>
      </w:r>
      <w:r>
        <w:rPr>
          <w:rFonts w:hint="default" w:ascii="Times New Roman" w:hAnsi="Times New Roman" w:eastAsia="方正仿宋简体" w:cs="Times New Roman"/>
          <w:snapToGrid w:val="0"/>
          <w:color w:val="000000"/>
          <w:spacing w:val="6"/>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个以上。</w:t>
      </w:r>
      <w:r>
        <w:rPr>
          <w:rFonts w:hint="eastAsia" w:ascii="方正仿宋简体" w:hAnsi="方正仿宋简体" w:eastAsia="方正仿宋简体" w:cs="方正仿宋简体"/>
          <w:snapToGrid w:val="0"/>
          <w:color w:val="000000"/>
          <w:kern w:val="0"/>
          <w:sz w:val="32"/>
          <w:szCs w:val="32"/>
          <w:u w:val="none"/>
          <w:lang w:val="en-US" w:eastAsia="en-US" w:bidi="ar-SA"/>
        </w:rPr>
        <w:t>育成优质、抗病的草莓新品种</w:t>
      </w:r>
      <w:r>
        <w:rPr>
          <w:rFonts w:hint="default" w:ascii="Times New Roman" w:hAnsi="Times New Roman" w:eastAsia="方正仿宋简体" w:cs="Times New Roman"/>
          <w:snapToGrid w:val="0"/>
          <w:color w:val="000000"/>
          <w:kern w:val="0"/>
          <w:sz w:val="32"/>
          <w:szCs w:val="32"/>
          <w:u w:val="none"/>
          <w:lang w:val="en-US" w:eastAsia="en-US" w:bidi="ar-SA"/>
        </w:rPr>
        <w:t>3</w:t>
      </w:r>
      <w:r>
        <w:rPr>
          <w:rFonts w:hint="eastAsia" w:ascii="方正仿宋简体" w:hAnsi="方正仿宋简体" w:eastAsia="方正仿宋简体" w:cs="方正仿宋简体"/>
          <w:snapToGrid w:val="0"/>
          <w:color w:val="000000"/>
          <w:kern w:val="0"/>
          <w:sz w:val="32"/>
          <w:szCs w:val="32"/>
          <w:u w:val="none"/>
          <w:lang w:val="en-US" w:eastAsia="en-US" w:bidi="ar-SA"/>
        </w:rPr>
        <w:t>个以上。制定草莓生产技术规程</w:t>
      </w:r>
      <w:r>
        <w:rPr>
          <w:rFonts w:hint="default" w:ascii="Times New Roman" w:hAnsi="Times New Roman" w:eastAsia="方正仿宋简体" w:cs="Times New Roman"/>
          <w:snapToGrid w:val="0"/>
          <w:color w:val="000000"/>
          <w:kern w:val="0"/>
          <w:sz w:val="32"/>
          <w:szCs w:val="32"/>
          <w:u w:val="none"/>
          <w:lang w:val="en-US" w:eastAsia="en-US" w:bidi="ar-SA"/>
        </w:rPr>
        <w:t>2</w:t>
      </w:r>
      <w:r>
        <w:rPr>
          <w:rFonts w:hint="eastAsia" w:ascii="方正仿宋简体" w:hAnsi="方正仿宋简体" w:eastAsia="方正仿宋简体" w:cs="方正仿宋简体"/>
          <w:snapToGrid w:val="0"/>
          <w:color w:val="000000"/>
          <w:kern w:val="0"/>
          <w:sz w:val="32"/>
          <w:szCs w:val="32"/>
          <w:u w:val="none"/>
          <w:lang w:val="en-US" w:eastAsia="en-US" w:bidi="ar-SA"/>
        </w:rPr>
        <w:t>项</w:t>
      </w:r>
      <w:r>
        <w:rPr>
          <w:rFonts w:hint="eastAsia" w:ascii="方正仿宋简体" w:hAnsi="方正仿宋简体" w:eastAsia="方正仿宋简体" w:cs="方正仿宋简体"/>
          <w:snapToGrid w:val="0"/>
          <w:color w:val="000000"/>
          <w:kern w:val="0"/>
          <w:sz w:val="32"/>
          <w:szCs w:val="32"/>
          <w:u w:val="none"/>
          <w:lang w:val="en-US" w:eastAsia="zh-CN" w:bidi="ar-SA"/>
        </w:rPr>
        <w:t>以上，</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申请或获得植物新品种权</w:t>
      </w:r>
      <w:r>
        <w:rPr>
          <w:rFonts w:hint="default" w:ascii="Times New Roman" w:hAnsi="Times New Roman" w:eastAsia="方正仿宋简体" w:cs="Times New Roman"/>
          <w:snapToGrid w:val="0"/>
          <w:color w:val="000000"/>
          <w:spacing w:val="-2"/>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项以上。</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42" w:firstLineChars="200"/>
        <w:jc w:val="both"/>
        <w:textAlignment w:val="baseline"/>
        <w:rPr>
          <w:rFonts w:hint="eastAsia" w:ascii="方正仿宋简体" w:hAnsi="方正仿宋简体" w:eastAsia="方正仿宋简体" w:cs="方正仿宋简体"/>
          <w:snapToGrid w:val="0"/>
          <w:color w:val="000000"/>
          <w:kern w:val="0"/>
          <w:sz w:val="32"/>
          <w:szCs w:val="32"/>
          <w:u w:val="none"/>
          <w:lang w:val="en-US" w:eastAsia="en-US" w:bidi="ar-SA"/>
        </w:rPr>
      </w:pPr>
      <w:r>
        <w:rPr>
          <w:rFonts w:hint="default" w:ascii="Times New Roman" w:hAnsi="Times New Roman" w:eastAsia="楷体" w:cs="Times New Roman"/>
          <w:b/>
          <w:bCs/>
          <w:snapToGrid w:val="0"/>
          <w:color w:val="000000"/>
          <w:kern w:val="0"/>
          <w:sz w:val="32"/>
          <w:szCs w:val="32"/>
          <w:u w:val="none"/>
          <w:lang w:val="en-US" w:eastAsia="en-US" w:bidi="ar-SA"/>
        </w:rPr>
        <w:t>——葡萄种质创新。</w:t>
      </w:r>
      <w:r>
        <w:rPr>
          <w:rFonts w:hint="eastAsia" w:ascii="方正仿宋简体" w:hAnsi="方正仿宋简体" w:eastAsia="方正仿宋简体" w:cs="方正仿宋简体"/>
          <w:snapToGrid w:val="0"/>
          <w:color w:val="000000"/>
          <w:kern w:val="0"/>
          <w:sz w:val="32"/>
          <w:szCs w:val="32"/>
          <w:u w:val="none"/>
          <w:lang w:val="en-US" w:eastAsia="en-US" w:bidi="ar-SA"/>
        </w:rPr>
        <w:t>收集特异葡萄品种资源，进行果实品质性状、抗性及加工性状的鉴定评价，创制优质、多抗育种新材料。解析葡萄果实香气、质地、糖酸等品质性状和单宁含量、多酚物质等加工性状及抗寒、抗病等抗性性状的分子遗传机制。发掘性状关键调控基因，开发相关分子标记，建立基于常规杂交育种和分子辅助育种的现代分子育种技术体系和平台。快速聚合浓香、高糖、硬肉、抗病等有利基因，选育目标性状突出、综合性状好的优质、多抗鲜食葡萄新品种。培育耐弱光、花芽分化好、易着色的优质设施专用葡萄新品种。培育东北寒冷地区可露地免防寒栽培的高糖、抗病、优质、抗寒酿酒葡萄新品种。选育丰产、多抗、易管理、宜机化栽培的优质制汁葡萄新品种。研究新品种的花果精细管理技术、平衡施肥技术、节水灌溉技术、病虫害综合防控技术、免防寒越冬栽培技术等。选育优良品系</w:t>
      </w:r>
      <w:r>
        <w:rPr>
          <w:rFonts w:hint="default" w:ascii="Times New Roman" w:hAnsi="Times New Roman" w:eastAsia="方正仿宋简体" w:cs="Times New Roman"/>
          <w:snapToGrid w:val="0"/>
          <w:color w:val="000000"/>
          <w:kern w:val="0"/>
          <w:sz w:val="32"/>
          <w:szCs w:val="32"/>
          <w:u w:val="none"/>
          <w:lang w:val="en-US" w:eastAsia="en-US" w:bidi="ar-SA"/>
        </w:rPr>
        <w:t>20</w:t>
      </w:r>
      <w:r>
        <w:rPr>
          <w:rFonts w:hint="eastAsia" w:ascii="方正仿宋简体" w:hAnsi="方正仿宋简体" w:eastAsia="方正仿宋简体" w:cs="方正仿宋简体"/>
          <w:snapToGrid w:val="0"/>
          <w:color w:val="000000"/>
          <w:kern w:val="0"/>
          <w:sz w:val="32"/>
          <w:szCs w:val="32"/>
          <w:u w:val="none"/>
          <w:lang w:val="en-US" w:eastAsia="en-US" w:bidi="ar-SA"/>
        </w:rPr>
        <w:t>个</w:t>
      </w:r>
      <w:r>
        <w:rPr>
          <w:rFonts w:hint="eastAsia" w:ascii="方正仿宋简体" w:hAnsi="方正仿宋简体" w:eastAsia="方正仿宋简体" w:cs="方正仿宋简体"/>
          <w:snapToGrid w:val="0"/>
          <w:color w:val="000000"/>
          <w:kern w:val="0"/>
          <w:sz w:val="32"/>
          <w:szCs w:val="32"/>
          <w:u w:val="none"/>
          <w:lang w:val="en-US" w:eastAsia="zh-CN" w:bidi="ar-SA"/>
        </w:rPr>
        <w:t>以上</w:t>
      </w:r>
      <w:r>
        <w:rPr>
          <w:rFonts w:hint="eastAsia" w:ascii="方正仿宋简体" w:hAnsi="方正仿宋简体" w:eastAsia="方正仿宋简体" w:cs="方正仿宋简体"/>
          <w:snapToGrid w:val="0"/>
          <w:color w:val="000000"/>
          <w:kern w:val="0"/>
          <w:sz w:val="32"/>
          <w:szCs w:val="32"/>
          <w:u w:val="none"/>
          <w:lang w:val="en-US" w:eastAsia="en-US" w:bidi="ar-SA"/>
        </w:rPr>
        <w:t>。培育综合性状优良的早熟及中熟鲜食葡萄新品种</w:t>
      </w:r>
      <w:r>
        <w:rPr>
          <w:rFonts w:hint="default" w:ascii="Times New Roman" w:hAnsi="Times New Roman" w:eastAsia="方正仿宋简体" w:cs="Times New Roman"/>
          <w:snapToGrid w:val="0"/>
          <w:color w:val="000000"/>
          <w:kern w:val="0"/>
          <w:sz w:val="32"/>
          <w:szCs w:val="32"/>
          <w:u w:val="none"/>
          <w:lang w:val="en-US" w:eastAsia="en-US" w:bidi="ar-SA"/>
        </w:rPr>
        <w:t>3</w:t>
      </w:r>
      <w:r>
        <w:rPr>
          <w:rFonts w:hint="eastAsia" w:ascii="方正仿宋简体" w:hAnsi="方正仿宋简体" w:eastAsia="方正仿宋简体" w:cs="方正仿宋简体"/>
          <w:snapToGrid w:val="0"/>
          <w:color w:val="000000"/>
          <w:kern w:val="0"/>
          <w:sz w:val="32"/>
          <w:szCs w:val="32"/>
          <w:u w:val="none"/>
          <w:lang w:val="en-US" w:eastAsia="en-US" w:bidi="ar-SA"/>
        </w:rPr>
        <w:t>个以上，育成加工用新品种</w:t>
      </w:r>
      <w:r>
        <w:rPr>
          <w:rFonts w:hint="default" w:ascii="Times New Roman" w:hAnsi="Times New Roman" w:eastAsia="方正仿宋简体" w:cs="Times New Roman"/>
          <w:snapToGrid w:val="0"/>
          <w:color w:val="000000"/>
          <w:kern w:val="0"/>
          <w:sz w:val="32"/>
          <w:szCs w:val="32"/>
          <w:u w:val="none"/>
          <w:lang w:val="en-US" w:eastAsia="zh-CN" w:bidi="ar-SA"/>
        </w:rPr>
        <w:t>3</w:t>
      </w:r>
      <w:r>
        <w:rPr>
          <w:rFonts w:hint="eastAsia" w:ascii="方正仿宋简体" w:hAnsi="方正仿宋简体" w:eastAsia="方正仿宋简体" w:cs="方正仿宋简体"/>
          <w:snapToGrid w:val="0"/>
          <w:color w:val="000000"/>
          <w:kern w:val="0"/>
          <w:sz w:val="32"/>
          <w:szCs w:val="32"/>
          <w:u w:val="none"/>
          <w:lang w:val="en-US" w:eastAsia="en-US" w:bidi="ar-SA"/>
        </w:rPr>
        <w:t>个以上。申请或获得植物新品种权</w:t>
      </w:r>
      <w:r>
        <w:rPr>
          <w:rFonts w:hint="default" w:ascii="Times New Roman" w:hAnsi="Times New Roman" w:eastAsia="方正仿宋简体" w:cs="Times New Roman"/>
          <w:snapToGrid w:val="0"/>
          <w:color w:val="000000"/>
          <w:kern w:val="0"/>
          <w:sz w:val="32"/>
          <w:szCs w:val="32"/>
          <w:u w:val="none"/>
          <w:lang w:val="en-US" w:eastAsia="en-US" w:bidi="ar-SA"/>
        </w:rPr>
        <w:t>5</w:t>
      </w:r>
      <w:r>
        <w:rPr>
          <w:rFonts w:hint="eastAsia" w:ascii="方正仿宋简体" w:hAnsi="方正仿宋简体" w:eastAsia="方正仿宋简体" w:cs="方正仿宋简体"/>
          <w:snapToGrid w:val="0"/>
          <w:color w:val="000000"/>
          <w:kern w:val="0"/>
          <w:sz w:val="32"/>
          <w:szCs w:val="32"/>
          <w:u w:val="none"/>
          <w:lang w:val="en-US" w:eastAsia="en-US" w:bidi="ar-SA"/>
        </w:rPr>
        <w:t>项以上。</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0" w:firstLineChars="200"/>
        <w:jc w:val="both"/>
        <w:textAlignment w:val="baseline"/>
        <w:rPr>
          <w:rFonts w:hint="default" w:ascii="Times New Roman" w:hAnsi="Times New Roman" w:eastAsia="仿宋" w:cs="Times New Roman"/>
          <w:snapToGrid w:val="0"/>
          <w:color w:val="000000"/>
          <w:kern w:val="0"/>
          <w:sz w:val="32"/>
          <w:szCs w:val="32"/>
          <w:u w:val="none"/>
          <w:lang w:val="en-US" w:eastAsia="en-US" w:bidi="ar-SA"/>
        </w:rPr>
      </w:pPr>
      <w:r>
        <w:rPr>
          <w:rFonts w:hint="default" w:ascii="Times New Roman" w:hAnsi="Times New Roman" w:eastAsia="楷体" w:cs="Times New Roman"/>
          <w:b/>
          <w:bCs/>
          <w:snapToGrid w:val="0"/>
          <w:color w:val="000000"/>
          <w:spacing w:val="2"/>
          <w:kern w:val="0"/>
          <w:sz w:val="32"/>
          <w:szCs w:val="32"/>
          <w:u w:val="none"/>
          <w:lang w:val="en-US" w:eastAsia="en-US" w:bidi="ar-SA"/>
        </w:rPr>
        <w:t>——李、杏种质创新。</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通过李、杏种质资源收集与评</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价，明确主要野生居群之间的表型性状与分子遗传差异。</w:t>
      </w:r>
      <w:r>
        <w:rPr>
          <w:rFonts w:hint="eastAsia" w:ascii="方正仿宋简体" w:hAnsi="方正仿宋简体" w:eastAsia="方正仿宋简体" w:cs="方正仿宋简体"/>
          <w:snapToGrid w:val="0"/>
          <w:color w:val="000000"/>
          <w:kern w:val="0"/>
          <w:sz w:val="32"/>
          <w:szCs w:val="32"/>
          <w:u w:val="none"/>
          <w:lang w:val="en-US" w:eastAsia="en-US" w:bidi="ar-SA"/>
        </w:rPr>
        <w:t>开展果实品质、果实硬度、花青苷含量等主要性状的精准鉴定，发掘优质、耐贮、多抗的骨干亲本。配置种间、种内杂交组合，建立分离群体，开展遗传规律研究，解析品质、硬度、香气等性状的遗传特性，创制高硬度、耐晚霜、品质优、香气浓的新种质。用于现代分子辅助育种，开展李、杏基因组重测序，分析居群遗传多样性及品种遗传结构。建立新品种简约、高效、绿色栽培技术体系。配置种间、种内杂交组合</w:t>
      </w:r>
      <w:r>
        <w:rPr>
          <w:rFonts w:hint="default" w:ascii="Times New Roman" w:hAnsi="Times New Roman" w:eastAsia="方正仿宋简体" w:cs="Times New Roman"/>
          <w:snapToGrid w:val="0"/>
          <w:color w:val="000000"/>
          <w:kern w:val="0"/>
          <w:sz w:val="32"/>
          <w:szCs w:val="32"/>
          <w:u w:val="none"/>
          <w:lang w:val="en-US" w:eastAsia="zh-CN" w:bidi="ar-SA"/>
        </w:rPr>
        <w:t>10</w:t>
      </w:r>
      <w:r>
        <w:rPr>
          <w:rFonts w:hint="eastAsia" w:ascii="方正仿宋简体" w:hAnsi="方正仿宋简体" w:eastAsia="方正仿宋简体" w:cs="方正仿宋简体"/>
          <w:snapToGrid w:val="0"/>
          <w:color w:val="000000"/>
          <w:kern w:val="0"/>
          <w:sz w:val="32"/>
          <w:szCs w:val="32"/>
          <w:u w:val="none"/>
          <w:lang w:val="en-US" w:eastAsia="zh-CN" w:bidi="ar-SA"/>
        </w:rPr>
        <w:t>个左右，</w:t>
      </w:r>
      <w:r>
        <w:rPr>
          <w:rFonts w:hint="eastAsia" w:ascii="方正仿宋简体" w:hAnsi="方正仿宋简体" w:eastAsia="方正仿宋简体" w:cs="方正仿宋简体"/>
          <w:snapToGrid w:val="0"/>
          <w:color w:val="000000"/>
          <w:kern w:val="0"/>
          <w:sz w:val="32"/>
          <w:szCs w:val="32"/>
          <w:u w:val="none"/>
          <w:lang w:val="en-US" w:eastAsia="en-US" w:bidi="ar-SA"/>
        </w:rPr>
        <w:t>分析</w:t>
      </w:r>
      <w:r>
        <w:rPr>
          <w:rFonts w:hint="default" w:ascii="Times New Roman" w:hAnsi="Times New Roman" w:eastAsia="方正仿宋简体" w:cs="Times New Roman"/>
          <w:snapToGrid w:val="0"/>
          <w:color w:val="000000"/>
          <w:kern w:val="0"/>
          <w:sz w:val="32"/>
          <w:szCs w:val="32"/>
          <w:u w:val="none"/>
          <w:lang w:val="en-US" w:eastAsia="en-US" w:bidi="ar-SA"/>
        </w:rPr>
        <w:t>3</w:t>
      </w:r>
      <w:r>
        <w:rPr>
          <w:rFonts w:hint="eastAsia" w:ascii="方正仿宋简体" w:hAnsi="方正仿宋简体" w:eastAsia="方正仿宋简体" w:cs="方正仿宋简体"/>
          <w:snapToGrid w:val="0"/>
          <w:color w:val="000000"/>
          <w:kern w:val="0"/>
          <w:sz w:val="32"/>
          <w:szCs w:val="32"/>
          <w:u w:val="none"/>
          <w:lang w:val="en-US" w:eastAsia="en-US" w:bidi="ar-SA"/>
        </w:rPr>
        <w:t>个以上重要性状的遗传分离规律。建立不同生态区高效栽培技术体系，选育李、杏新品种（系）</w:t>
      </w:r>
      <w:r>
        <w:rPr>
          <w:rFonts w:hint="default" w:ascii="Times New Roman" w:hAnsi="Times New Roman" w:eastAsia="方正仿宋简体" w:cs="Times New Roman"/>
          <w:snapToGrid w:val="0"/>
          <w:color w:val="000000"/>
          <w:kern w:val="0"/>
          <w:sz w:val="32"/>
          <w:szCs w:val="32"/>
          <w:u w:val="none"/>
          <w:lang w:val="en-US" w:eastAsia="en-US" w:bidi="ar-SA"/>
        </w:rPr>
        <w:t>2</w:t>
      </w:r>
      <w:r>
        <w:rPr>
          <w:rFonts w:hint="eastAsia" w:ascii="方正仿宋简体" w:hAnsi="方正仿宋简体" w:eastAsia="方正仿宋简体" w:cs="方正仿宋简体"/>
          <w:snapToGrid w:val="0"/>
          <w:color w:val="000000"/>
          <w:kern w:val="0"/>
          <w:sz w:val="32"/>
          <w:szCs w:val="32"/>
          <w:u w:val="none"/>
          <w:lang w:val="en-US" w:eastAsia="en-US" w:bidi="ar-SA"/>
        </w:rPr>
        <w:t>个以上。</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2" w:firstLineChars="200"/>
        <w:jc w:val="both"/>
        <w:textAlignment w:val="baseline"/>
        <w:rPr>
          <w:rFonts w:hint="default" w:ascii="Times New Roman" w:hAnsi="Times New Roman" w:eastAsia="黑体" w:cs="Times New Roman"/>
          <w:snapToGrid w:val="0"/>
          <w:color w:val="000000"/>
          <w:kern w:val="0"/>
          <w:sz w:val="32"/>
          <w:szCs w:val="32"/>
          <w:u w:val="none"/>
          <w:lang w:eastAsia="en-US"/>
        </w:rPr>
      </w:pPr>
      <w:r>
        <w:rPr>
          <w:rFonts w:hint="default" w:ascii="Times New Roman" w:hAnsi="Times New Roman" w:eastAsia="黑体" w:cs="Times New Roman"/>
          <w:snapToGrid w:val="0"/>
          <w:color w:val="000000"/>
          <w:spacing w:val="3"/>
          <w:kern w:val="0"/>
          <w:sz w:val="32"/>
          <w:szCs w:val="32"/>
          <w:u w:val="none"/>
          <w:lang w:eastAsia="en-US"/>
        </w:rPr>
        <w:t>三、畜牧水产方向</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710" w:firstLineChars="200"/>
        <w:jc w:val="both"/>
        <w:textAlignment w:val="baseline"/>
        <w:rPr>
          <w:rFonts w:hint="eastAsia" w:ascii="方正仿宋简体" w:hAnsi="方正仿宋简体" w:eastAsia="方正仿宋简体" w:cs="方正仿宋简体"/>
          <w:snapToGrid w:val="0"/>
          <w:color w:val="000000"/>
          <w:spacing w:val="3"/>
          <w:kern w:val="0"/>
          <w:sz w:val="32"/>
          <w:szCs w:val="32"/>
          <w:u w:val="none"/>
          <w:lang w:val="en-US" w:eastAsia="en-US" w:bidi="ar-SA"/>
        </w:rPr>
      </w:pPr>
      <w:r>
        <w:rPr>
          <w:rFonts w:hint="default" w:ascii="Times New Roman" w:hAnsi="Times New Roman" w:eastAsia="楷体" w:cs="Times New Roman"/>
          <w:b/>
          <w:bCs/>
          <w:snapToGrid w:val="0"/>
          <w:color w:val="000000"/>
          <w:spacing w:val="17"/>
          <w:kern w:val="0"/>
          <w:sz w:val="32"/>
          <w:szCs w:val="32"/>
          <w:u w:val="none"/>
          <w:lang w:val="en-US" w:eastAsia="en-US" w:bidi="ar-SA"/>
        </w:rPr>
        <w:t>——地方特色畜禽种质创新。</w:t>
      </w:r>
      <w:r>
        <w:rPr>
          <w:rFonts w:hint="eastAsia" w:ascii="方正仿宋简体" w:hAnsi="方正仿宋简体" w:eastAsia="方正仿宋简体" w:cs="方正仿宋简体"/>
          <w:snapToGrid w:val="0"/>
          <w:color w:val="000000"/>
          <w:spacing w:val="17"/>
          <w:kern w:val="0"/>
          <w:sz w:val="32"/>
          <w:szCs w:val="32"/>
          <w:u w:val="none"/>
          <w:lang w:val="en-US" w:eastAsia="en-US" w:bidi="ar-SA"/>
        </w:rPr>
        <w:t>开展辽宁黑猪生长性</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能、肉质性能和繁殖性能特异性状相关基因多态性研究。开展辽宁黑猪种群的提纯、扩繁，进一步扩大种群规模。</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针对辽宁黑猪种质特性，进行杂交利用、营养调控、饲养管理、疫病防控及生物安全相关技术研发。构建辽宁黑猪品种特征数据库，选育核心群母猪</w:t>
      </w:r>
      <w:r>
        <w:rPr>
          <w:rFonts w:hint="default" w:ascii="Times New Roman" w:hAnsi="Times New Roman" w:eastAsia="方正仿宋简体" w:cs="Times New Roman"/>
          <w:snapToGrid w:val="0"/>
          <w:color w:val="000000"/>
          <w:spacing w:val="3"/>
          <w:kern w:val="0"/>
          <w:sz w:val="32"/>
          <w:szCs w:val="32"/>
          <w:u w:val="none"/>
          <w:lang w:val="en-US" w:eastAsia="en-US" w:bidi="ar-SA"/>
        </w:rPr>
        <w:t>400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头，建立辽宁黑猪繁育基地，年推广辽宁黑猪</w:t>
      </w:r>
      <w:r>
        <w:rPr>
          <w:rFonts w:hint="default" w:ascii="Times New Roman" w:hAnsi="Times New Roman" w:eastAsia="方正仿宋简体" w:cs="Times New Roman"/>
          <w:snapToGrid w:val="0"/>
          <w:color w:val="000000"/>
          <w:spacing w:val="3"/>
          <w:kern w:val="0"/>
          <w:sz w:val="32"/>
          <w:szCs w:val="32"/>
          <w:u w:val="none"/>
          <w:lang w:val="en-US" w:eastAsia="en-US" w:bidi="ar-SA"/>
        </w:rPr>
        <w:t>3000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头。制定辽宁黑猪品种地方标准或技术标准</w:t>
      </w:r>
      <w:r>
        <w:rPr>
          <w:rFonts w:hint="default" w:ascii="Times New Roman" w:hAnsi="Times New Roman" w:eastAsia="方正仿宋简体" w:cs="Times New Roman"/>
          <w:snapToGrid w:val="0"/>
          <w:color w:val="000000"/>
          <w:spacing w:val="3"/>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项</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以上</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。开发以大骨鸡为基础的肉鸡、蛋鸡杂交配套系筛选，并形成</w:t>
      </w:r>
      <w:r>
        <w:rPr>
          <w:rFonts w:hint="eastAsia" w:ascii="方正仿宋简体" w:hAnsi="方正仿宋简体" w:eastAsia="方正仿宋简体" w:cs="方正仿宋简体"/>
          <w:snapToGrid w:val="0"/>
          <w:color w:val="000000"/>
          <w:spacing w:val="18"/>
          <w:kern w:val="0"/>
          <w:sz w:val="32"/>
          <w:szCs w:val="32"/>
          <w:u w:val="none"/>
          <w:lang w:val="en-US" w:eastAsia="en-US" w:bidi="ar-SA"/>
        </w:rPr>
        <w:t>相</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应配套系养殖技术规范。评估用于配套系的肉鸡和蛋鸡育种资源</w:t>
      </w:r>
      <w:r>
        <w:rPr>
          <w:rFonts w:hint="default" w:ascii="Times New Roman" w:hAnsi="Times New Roman" w:eastAsia="方正仿宋简体" w:cs="Times New Roman"/>
          <w:snapToGrid w:val="0"/>
          <w:color w:val="000000"/>
          <w:spacing w:val="3"/>
          <w:kern w:val="0"/>
          <w:sz w:val="32"/>
          <w:szCs w:val="32"/>
          <w:u w:val="none"/>
          <w:lang w:val="en-US" w:eastAsia="en-US" w:bidi="ar-SA"/>
        </w:rPr>
        <w:t>8</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个以上，筛选出用于配套系的育种资源</w:t>
      </w:r>
      <w:r>
        <w:rPr>
          <w:rFonts w:hint="default" w:ascii="Times New Roman" w:hAnsi="Times New Roman" w:eastAsia="方正仿宋简体" w:cs="Times New Roman"/>
          <w:snapToGrid w:val="0"/>
          <w:color w:val="000000"/>
          <w:spacing w:val="3"/>
          <w:kern w:val="0"/>
          <w:sz w:val="32"/>
          <w:szCs w:val="32"/>
          <w:u w:val="none"/>
          <w:lang w:val="en-US" w:eastAsia="en-US" w:bidi="ar-SA"/>
        </w:rPr>
        <w:t>4</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个以上。高峰产蛋率达</w:t>
      </w:r>
      <w:r>
        <w:rPr>
          <w:rFonts w:hint="default" w:ascii="Times New Roman" w:hAnsi="Times New Roman" w:eastAsia="方正仿宋简体" w:cs="Times New Roman"/>
          <w:snapToGrid w:val="0"/>
          <w:color w:val="000000"/>
          <w:spacing w:val="3"/>
          <w:kern w:val="0"/>
          <w:sz w:val="32"/>
          <w:szCs w:val="32"/>
          <w:u w:val="none"/>
          <w:lang w:val="en-US" w:eastAsia="en-US" w:bidi="ar-SA"/>
        </w:rPr>
        <w:t>85</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%以上，</w:t>
      </w:r>
      <w:r>
        <w:rPr>
          <w:rFonts w:hint="default" w:ascii="Times New Roman" w:hAnsi="Times New Roman" w:eastAsia="方正仿宋简体" w:cs="Times New Roman"/>
          <w:snapToGrid w:val="0"/>
          <w:color w:val="000000"/>
          <w:spacing w:val="3"/>
          <w:kern w:val="0"/>
          <w:sz w:val="32"/>
          <w:szCs w:val="32"/>
          <w:u w:val="none"/>
          <w:lang w:val="en-US" w:eastAsia="en-US" w:bidi="ar-SA"/>
        </w:rPr>
        <w:t>500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日龄产蛋数达</w:t>
      </w:r>
      <w:r>
        <w:rPr>
          <w:rFonts w:hint="default" w:ascii="Times New Roman" w:hAnsi="Times New Roman" w:eastAsia="方正仿宋简体" w:cs="Times New Roman"/>
          <w:snapToGrid w:val="0"/>
          <w:color w:val="000000"/>
          <w:spacing w:val="3"/>
          <w:kern w:val="0"/>
          <w:sz w:val="32"/>
          <w:szCs w:val="32"/>
          <w:u w:val="none"/>
          <w:lang w:val="en-US" w:eastAsia="en-US" w:bidi="ar-SA"/>
        </w:rPr>
        <w:t>240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枚以上，饲料转化率提高</w:t>
      </w:r>
      <w:r>
        <w:rPr>
          <w:rFonts w:hint="default" w:ascii="Times New Roman" w:hAnsi="Times New Roman" w:eastAsia="方正仿宋简体" w:cs="Times New Roman"/>
          <w:snapToGrid w:val="0"/>
          <w:color w:val="000000"/>
          <w:spacing w:val="3"/>
          <w:kern w:val="0"/>
          <w:sz w:val="32"/>
          <w:szCs w:val="32"/>
          <w:u w:val="none"/>
          <w:lang w:val="en-US" w:eastAsia="en-US" w:bidi="ar-SA"/>
        </w:rPr>
        <w:t>10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%以上</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46" w:firstLineChars="200"/>
        <w:jc w:val="both"/>
        <w:textAlignment w:val="baseline"/>
        <w:rPr>
          <w:rFonts w:hint="eastAsia" w:ascii="方正仿宋简体" w:hAnsi="方正仿宋简体" w:eastAsia="方正仿宋简体" w:cs="方正仿宋简体"/>
          <w:snapToGrid w:val="0"/>
          <w:color w:val="000000"/>
          <w:kern w:val="0"/>
          <w:sz w:val="32"/>
          <w:szCs w:val="32"/>
          <w:u w:val="none"/>
          <w:lang w:val="en-US" w:eastAsia="zh-CN" w:bidi="ar-SA"/>
        </w:rPr>
      </w:pPr>
      <w:r>
        <w:rPr>
          <w:rFonts w:hint="default" w:ascii="Times New Roman" w:hAnsi="Times New Roman" w:eastAsia="楷体" w:cs="Times New Roman"/>
          <w:b/>
          <w:bCs/>
          <w:snapToGrid w:val="0"/>
          <w:color w:val="000000"/>
          <w:spacing w:val="1"/>
          <w:kern w:val="0"/>
          <w:sz w:val="32"/>
          <w:szCs w:val="32"/>
          <w:u w:val="none"/>
          <w:lang w:val="en-US" w:eastAsia="en-US" w:bidi="ar-SA"/>
        </w:rPr>
        <w:t>——海参、海胆种质创新。</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收集国内外海参、海胆种</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质资源，开展鉴定与经济性状高通量测评。在全</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基因组水</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平上进行对照和相关性分析，实现对优良杂交组合的</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精准</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选育。建立水产动物育种信息管理与数据自动化分析</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系统</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与后台各类决策模型整合成智能设计育种技术体系。开展海参、海胆多倍体技术研发。</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创制生长速度快、抗逆性强</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、胶原蛋白</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及</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多糖含量高的海参新品种（系）</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r>
        <w:rPr>
          <w:rFonts w:hint="eastAsia" w:ascii="方正仿宋简体" w:hAnsi="方正仿宋简体" w:eastAsia="方正仿宋简体" w:cs="方正仿宋简体"/>
          <w:snapToGrid w:val="0"/>
          <w:color w:val="000000"/>
          <w:spacing w:val="4"/>
          <w:kern w:val="0"/>
          <w:sz w:val="32"/>
          <w:szCs w:val="32"/>
          <w:u w:val="none"/>
          <w:lang w:val="en-US" w:eastAsia="en-US" w:bidi="ar-SA"/>
        </w:rPr>
        <w:t>研发海参、</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海胆种质创制新技术</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组建</w:t>
      </w:r>
      <w:r>
        <w:rPr>
          <w:rFonts w:hint="eastAsia" w:ascii="方正仿宋简体" w:hAnsi="方正仿宋简体" w:eastAsia="方正仿宋简体" w:cs="方正仿宋简体"/>
          <w:snapToGrid w:val="0"/>
          <w:color w:val="000000"/>
          <w:spacing w:val="4"/>
          <w:kern w:val="0"/>
          <w:sz w:val="32"/>
          <w:szCs w:val="32"/>
          <w:u w:val="none"/>
          <w:lang w:val="en-US" w:eastAsia="en-US" w:bidi="ar-SA"/>
        </w:rPr>
        <w:t>优质海参基础群体</w:t>
      </w:r>
      <w:r>
        <w:rPr>
          <w:rFonts w:hint="eastAsia" w:ascii="方正仿宋简体" w:hAnsi="方正仿宋简体" w:eastAsia="方正仿宋简体" w:cs="方正仿宋简体"/>
          <w:snapToGrid w:val="0"/>
          <w:color w:val="000000"/>
          <w:spacing w:val="4"/>
          <w:kern w:val="0"/>
          <w:sz w:val="32"/>
          <w:szCs w:val="32"/>
          <w:u w:val="none"/>
          <w:lang w:val="en-US" w:eastAsia="zh-CN" w:bidi="ar-SA"/>
        </w:rPr>
        <w:t>和</w:t>
      </w:r>
      <w:r>
        <w:rPr>
          <w:rFonts w:hint="eastAsia" w:ascii="方正仿宋简体" w:hAnsi="方正仿宋简体" w:eastAsia="方正仿宋简体" w:cs="方正仿宋简体"/>
          <w:snapToGrid w:val="0"/>
          <w:color w:val="000000"/>
          <w:spacing w:val="4"/>
          <w:kern w:val="0"/>
          <w:sz w:val="32"/>
          <w:szCs w:val="32"/>
          <w:u w:val="none"/>
          <w:lang w:val="en-US" w:eastAsia="en-US" w:bidi="ar-SA"/>
        </w:rPr>
        <w:t>海胆基础群体</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。建立基于全基因组选择的海参、</w:t>
      </w:r>
      <w:r>
        <w:rPr>
          <w:rFonts w:hint="eastAsia" w:ascii="方正仿宋简体" w:hAnsi="方正仿宋简体" w:eastAsia="方正仿宋简体" w:cs="方正仿宋简体"/>
          <w:snapToGrid w:val="0"/>
          <w:color w:val="000000"/>
          <w:spacing w:val="5"/>
          <w:kern w:val="0"/>
          <w:sz w:val="32"/>
          <w:szCs w:val="32"/>
          <w:u w:val="none"/>
          <w:lang w:val="en-US" w:eastAsia="en-US" w:bidi="ar-SA"/>
        </w:rPr>
        <w:t>海胆良种培育技术，培育新品种（系）</w:t>
      </w:r>
      <w:r>
        <w:rPr>
          <w:rFonts w:hint="default" w:ascii="Times New Roman" w:hAnsi="Times New Roman" w:eastAsia="方正仿宋简体" w:cs="Times New Roman"/>
          <w:snapToGrid w:val="0"/>
          <w:color w:val="000000"/>
          <w:spacing w:val="5"/>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5"/>
          <w:kern w:val="0"/>
          <w:sz w:val="32"/>
          <w:szCs w:val="32"/>
          <w:u w:val="none"/>
          <w:lang w:val="en-US" w:eastAsia="en-US" w:bidi="ar-SA"/>
        </w:rPr>
        <w:t>个以上，研发海</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参、海胆高效绿色制种技术，主要经济性状提升</w:t>
      </w:r>
      <w:r>
        <w:rPr>
          <w:rFonts w:hint="default" w:ascii="Times New Roman" w:hAnsi="Times New Roman" w:eastAsia="方正仿宋简体" w:cs="Times New Roman"/>
          <w:snapToGrid w:val="0"/>
          <w:color w:val="000000"/>
          <w:spacing w:val="3"/>
          <w:kern w:val="0"/>
          <w:sz w:val="32"/>
          <w:szCs w:val="32"/>
          <w:u w:val="none"/>
          <w:lang w:val="en-US" w:eastAsia="en-US" w:bidi="ar-SA"/>
        </w:rPr>
        <w:t>10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%以上</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44" w:firstLineChars="200"/>
        <w:jc w:val="both"/>
        <w:textAlignment w:val="baseline"/>
        <w:rPr>
          <w:rFonts w:hint="default" w:ascii="Times New Roman" w:hAnsi="Times New Roman" w:eastAsia="黑体" w:cs="Times New Roman"/>
          <w:snapToGrid w:val="0"/>
          <w:color w:val="000000"/>
          <w:kern w:val="0"/>
          <w:sz w:val="32"/>
          <w:szCs w:val="32"/>
          <w:u w:val="none"/>
          <w:lang w:eastAsia="en-US"/>
        </w:rPr>
      </w:pPr>
      <w:r>
        <w:rPr>
          <w:rFonts w:hint="default" w:ascii="Times New Roman" w:hAnsi="Times New Roman" w:eastAsia="黑体" w:cs="Times New Roman"/>
          <w:snapToGrid w:val="0"/>
          <w:color w:val="000000"/>
          <w:spacing w:val="1"/>
          <w:kern w:val="0"/>
          <w:sz w:val="32"/>
          <w:szCs w:val="32"/>
          <w:u w:val="none"/>
          <w:lang w:eastAsia="en-US"/>
        </w:rPr>
        <w:t>四、设施农业方向</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66" w:firstLineChars="200"/>
        <w:jc w:val="both"/>
        <w:textAlignment w:val="baseline"/>
        <w:rPr>
          <w:rFonts w:hint="eastAsia" w:ascii="方正仿宋简体" w:hAnsi="方正仿宋简体" w:eastAsia="方正仿宋简体" w:cs="方正仿宋简体"/>
          <w:snapToGrid w:val="0"/>
          <w:color w:val="000000"/>
          <w:spacing w:val="1"/>
          <w:kern w:val="0"/>
          <w:sz w:val="32"/>
          <w:szCs w:val="32"/>
          <w:u w:val="none"/>
          <w:lang w:val="en-US" w:eastAsia="en-US" w:bidi="ar-SA"/>
        </w:rPr>
      </w:pPr>
      <w:r>
        <w:rPr>
          <w:rFonts w:hint="default" w:ascii="Times New Roman" w:hAnsi="Times New Roman" w:eastAsia="楷体" w:cs="Times New Roman"/>
          <w:b/>
          <w:bCs/>
          <w:snapToGrid w:val="0"/>
          <w:color w:val="000000"/>
          <w:spacing w:val="6"/>
          <w:kern w:val="0"/>
          <w:sz w:val="32"/>
          <w:szCs w:val="32"/>
          <w:u w:val="none"/>
          <w:lang w:val="en-US" w:eastAsia="en-US" w:bidi="ar-SA"/>
        </w:rPr>
        <w:t>——主要设施蔬菜砧木与百合种质创新。</w:t>
      </w:r>
      <w:r>
        <w:rPr>
          <w:rFonts w:hint="eastAsia" w:ascii="方正仿宋简体" w:hAnsi="方正仿宋简体" w:eastAsia="方正仿宋简体" w:cs="方正仿宋简体"/>
          <w:snapToGrid w:val="0"/>
          <w:color w:val="000000"/>
          <w:spacing w:val="1"/>
          <w:kern w:val="0"/>
          <w:sz w:val="32"/>
          <w:szCs w:val="32"/>
          <w:u w:val="none"/>
          <w:lang w:val="en-US" w:eastAsia="zh-CN" w:bidi="ar-SA"/>
        </w:rPr>
        <w:t>选育适用于番茄砧木的优质材料，以提高番茄品质和抗逆抗病性。收集筛选评价优异甜瓜嫁接砧木种质资源，创</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制甜瓜砧木育种新材料。加强亲和性强、抗病性强、耐冷性强、共生性强的优异甜瓜嫁接砧木新材料的筛选、鉴定和评价。筛选优异砧木新种质</w:t>
      </w:r>
      <w:r>
        <w:rPr>
          <w:rFonts w:hint="default" w:ascii="Times New Roman" w:hAnsi="Times New Roman" w:eastAsia="方正仿宋简体" w:cs="Times New Roman"/>
          <w:snapToGrid w:val="0"/>
          <w:color w:val="000000"/>
          <w:spacing w:val="1"/>
          <w:kern w:val="0"/>
          <w:sz w:val="32"/>
          <w:szCs w:val="32"/>
          <w:u w:val="none"/>
          <w:lang w:val="en-US" w:eastAsia="en-US" w:bidi="ar-SA"/>
        </w:rPr>
        <w:t>10</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份以上，挖掘砧木抗逆性相关的关键基因</w:t>
      </w:r>
      <w:r>
        <w:rPr>
          <w:rFonts w:hint="default" w:ascii="Times New Roman" w:hAnsi="Times New Roman" w:eastAsia="方正仿宋简体" w:cs="Times New Roman"/>
          <w:snapToGrid w:val="0"/>
          <w:color w:val="000000"/>
          <w:spacing w:val="1"/>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w:t>
      </w:r>
      <w:r>
        <w:rPr>
          <w:rFonts w:hint="eastAsia" w:ascii="方正仿宋简体" w:hAnsi="方正仿宋简体" w:eastAsia="方正仿宋简体" w:cs="方正仿宋简体"/>
          <w:snapToGrid w:val="0"/>
          <w:color w:val="000000"/>
          <w:spacing w:val="1"/>
          <w:kern w:val="0"/>
          <w:sz w:val="32"/>
          <w:szCs w:val="32"/>
          <w:u w:val="none"/>
          <w:lang w:val="en-US" w:eastAsia="zh-CN" w:bidi="ar-SA"/>
        </w:rPr>
        <w:t>以上，</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挖掘调控甜瓜嫁接砧木亲和力的关键基因</w:t>
      </w:r>
      <w:r>
        <w:rPr>
          <w:rFonts w:hint="default" w:ascii="Times New Roman" w:hAnsi="Times New Roman" w:eastAsia="方正仿宋简体" w:cs="Times New Roman"/>
          <w:snapToGrid w:val="0"/>
          <w:color w:val="000000"/>
          <w:spacing w:val="1"/>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开发建立百合种质资源综合评价体系，对国内外野生资源、栽培品种进行精准鉴定。筛选花型花色特异、抗逆性强、营养价值高的优异百合种质资源。培育观赏价值高、高抗逆、浅休眠、长花期、食用和观赏兼用的优良百合新种质。创制百合基因编辑株系</w:t>
      </w:r>
      <w:r>
        <w:rPr>
          <w:rFonts w:hint="default" w:ascii="Times New Roman" w:hAnsi="Times New Roman" w:eastAsia="方正仿宋简体" w:cs="Times New Roman"/>
          <w:snapToGrid w:val="0"/>
          <w:color w:val="000000"/>
          <w:spacing w:val="1"/>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个以上，培育百合新种质</w:t>
      </w:r>
      <w:r>
        <w:rPr>
          <w:rFonts w:hint="default" w:ascii="Times New Roman" w:hAnsi="Times New Roman" w:eastAsia="方正仿宋简体" w:cs="Times New Roman"/>
          <w:snapToGrid w:val="0"/>
          <w:color w:val="000000"/>
          <w:spacing w:val="1"/>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个以上，挖掘关键基因</w:t>
      </w:r>
      <w:r>
        <w:rPr>
          <w:rFonts w:hint="default" w:ascii="Times New Roman" w:hAnsi="Times New Roman" w:eastAsia="方正仿宋简体" w:cs="Times New Roman"/>
          <w:snapToGrid w:val="0"/>
          <w:color w:val="000000"/>
          <w:spacing w:val="1"/>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个以上</w:t>
      </w:r>
      <w:r>
        <w:rPr>
          <w:rFonts w:hint="eastAsia" w:ascii="方正仿宋简体" w:hAnsi="方正仿宋简体" w:eastAsia="方正仿宋简体" w:cs="方正仿宋简体"/>
          <w:snapToGrid w:val="0"/>
          <w:color w:val="000000"/>
          <w:spacing w:val="1"/>
          <w:kern w:val="0"/>
          <w:sz w:val="32"/>
          <w:szCs w:val="32"/>
          <w:u w:val="none"/>
          <w:lang w:val="en-US" w:eastAsia="zh-CN" w:bidi="ar-SA"/>
        </w:rPr>
        <w:t>，</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制定百合良种繁育技术体系。</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56" w:firstLineChars="200"/>
        <w:jc w:val="both"/>
        <w:textAlignment w:val="baseline"/>
        <w:rPr>
          <w:rFonts w:hint="default" w:ascii="Times New Roman" w:hAnsi="Times New Roman" w:eastAsia="黑体" w:cs="Times New Roman"/>
          <w:snapToGrid w:val="0"/>
          <w:color w:val="000000"/>
          <w:kern w:val="0"/>
          <w:sz w:val="32"/>
          <w:szCs w:val="32"/>
          <w:u w:val="none"/>
          <w:lang w:eastAsia="en-US"/>
        </w:rPr>
      </w:pPr>
      <w:r>
        <w:rPr>
          <w:rFonts w:hint="default" w:ascii="Times New Roman" w:hAnsi="Times New Roman" w:eastAsia="黑体" w:cs="Times New Roman"/>
          <w:snapToGrid w:val="0"/>
          <w:color w:val="000000"/>
          <w:spacing w:val="4"/>
          <w:kern w:val="0"/>
          <w:sz w:val="32"/>
          <w:szCs w:val="32"/>
          <w:u w:val="none"/>
          <w:lang w:eastAsia="en-US"/>
        </w:rPr>
        <w:t>五、分子生物基础研究方向</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46" w:firstLineChars="200"/>
        <w:jc w:val="both"/>
        <w:textAlignment w:val="baseline"/>
        <w:rPr>
          <w:rFonts w:hint="eastAsia" w:ascii="方正仿宋简体" w:hAnsi="方正仿宋简体" w:eastAsia="方正仿宋简体" w:cs="方正仿宋简体"/>
          <w:snapToGrid w:val="0"/>
          <w:color w:val="000000"/>
          <w:kern w:val="0"/>
          <w:sz w:val="32"/>
          <w:szCs w:val="32"/>
          <w:u w:val="none"/>
          <w:lang w:val="en-US" w:eastAsia="zh-CN" w:bidi="ar-SA"/>
        </w:rPr>
      </w:pPr>
      <w:r>
        <w:rPr>
          <w:rFonts w:hint="default" w:ascii="Times New Roman" w:hAnsi="Times New Roman" w:eastAsia="楷体" w:cs="Times New Roman"/>
          <w:b/>
          <w:bCs/>
          <w:snapToGrid w:val="0"/>
          <w:color w:val="000000"/>
          <w:spacing w:val="1"/>
          <w:kern w:val="0"/>
          <w:sz w:val="32"/>
          <w:szCs w:val="32"/>
          <w:u w:val="none"/>
          <w:lang w:val="en-US" w:eastAsia="en-US" w:bidi="ar-SA"/>
        </w:rPr>
        <w:t>——作物分子生物育种基础研究。</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围绕主要农作物开</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展种质资源收集、引进和保存研究。重点开展产</w:t>
      </w:r>
      <w:r>
        <w:rPr>
          <w:rFonts w:hint="eastAsia" w:ascii="方正仿宋简体" w:hAnsi="方正仿宋简体" w:eastAsia="方正仿宋简体" w:cs="方正仿宋简体"/>
          <w:snapToGrid w:val="0"/>
          <w:color w:val="000000"/>
          <w:spacing w:val="-7"/>
          <w:kern w:val="0"/>
          <w:sz w:val="32"/>
          <w:szCs w:val="32"/>
          <w:u w:val="none"/>
          <w:lang w:val="en-US" w:eastAsia="en-US" w:bidi="ar-SA"/>
        </w:rPr>
        <w:t>量、品质、</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抗病性、抗逆性等重要性状精准鉴定。建立基因</w:t>
      </w:r>
      <w:r>
        <w:rPr>
          <w:rFonts w:hint="eastAsia" w:ascii="方正仿宋简体" w:hAnsi="方正仿宋简体" w:eastAsia="方正仿宋简体" w:cs="方正仿宋简体"/>
          <w:snapToGrid w:val="0"/>
          <w:color w:val="000000"/>
          <w:spacing w:val="-7"/>
          <w:kern w:val="0"/>
          <w:sz w:val="32"/>
          <w:szCs w:val="32"/>
          <w:u w:val="none"/>
          <w:lang w:val="en-US" w:eastAsia="en-US" w:bidi="ar-SA"/>
        </w:rPr>
        <w:t>型、表型、</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环境数据的多组学数据库，构建农作物核心种质资源</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本底</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评价技术，筛选目标性状突出、综合性状优良的种</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质。挖</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掘具有重要实用育种价值的优异等位基因，建立高</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产耐逆</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品种创制或改良的分子育种理论。开展作物全基因组辅助设计育种研究，创制具有重大应用价值的育种材料。构建高效、稳定、规模化的遗传转化技术平台，利用基因转化和基因编辑技术创制具有自主知识产权的新种质。搭建分子育种数据库。建立基于靶标基因捕获的基因分型技术。挖掘调控作物重要性状形成的关键遗传调控位点和新</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基因</w:t>
      </w:r>
      <w:r>
        <w:rPr>
          <w:rFonts w:hint="default" w:ascii="Times New Roman" w:hAnsi="Times New Roman" w:eastAsia="方正仿宋简体" w:cs="Times New Roman"/>
          <w:snapToGrid w:val="0"/>
          <w:color w:val="000000"/>
          <w:spacing w:val="1"/>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个以上。开发优异等位基因检测技术</w:t>
      </w:r>
      <w:r>
        <w:rPr>
          <w:rFonts w:hint="default" w:ascii="Times New Roman" w:hAnsi="Times New Roman" w:eastAsia="方正仿宋简体" w:cs="Times New Roman"/>
          <w:snapToGrid w:val="0"/>
          <w:color w:val="000000"/>
          <w:spacing w:val="1"/>
          <w:kern w:val="0"/>
          <w:sz w:val="32"/>
          <w:szCs w:val="32"/>
          <w:u w:val="none"/>
          <w:lang w:val="en-US" w:eastAsia="en-US" w:bidi="ar-SA"/>
        </w:rPr>
        <w:t>3</w:t>
      </w:r>
      <w:r>
        <w:rPr>
          <w:rFonts w:hint="eastAsia" w:ascii="方正仿宋简体" w:hAnsi="方正仿宋简体" w:eastAsia="方正仿宋简体" w:cs="方正仿宋简体"/>
          <w:snapToGrid w:val="0"/>
          <w:color w:val="000000"/>
          <w:spacing w:val="1"/>
          <w:kern w:val="0"/>
          <w:sz w:val="32"/>
          <w:szCs w:val="32"/>
          <w:u w:val="none"/>
          <w:lang w:val="en-US" w:eastAsia="en-US" w:bidi="ar-SA"/>
        </w:rPr>
        <w:t>项以上，提出基于全基因组的辅助育种技术。</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建设高效基因转化及基因编辑平台，</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创制有重大应用价值的优异新基因</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资源</w:t>
      </w:r>
      <w:r>
        <w:rPr>
          <w:rFonts w:hint="default" w:ascii="Times New Roman" w:hAnsi="Times New Roman" w:eastAsia="方正仿宋简体" w:cs="Times New Roman"/>
          <w:snapToGrid w:val="0"/>
          <w:color w:val="000000"/>
          <w:spacing w:val="2"/>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个以上。</w:t>
      </w:r>
    </w:p>
    <w:p>
      <w:pPr>
        <w:keepNext w:val="0"/>
        <w:keepLines w:val="0"/>
        <w:pageBreakBefore w:val="0"/>
        <w:widowControl/>
        <w:tabs>
          <w:tab w:val="left" w:pos="7560"/>
        </w:tabs>
        <w:kinsoku/>
        <w:wordWrap/>
        <w:overflowPunct/>
        <w:topLinePunct w:val="0"/>
        <w:autoSpaceDE w:val="0"/>
        <w:autoSpaceDN w:val="0"/>
        <w:bidi w:val="0"/>
        <w:adjustRightInd/>
        <w:snapToGrid w:val="0"/>
        <w:spacing w:line="579" w:lineRule="exact"/>
        <w:ind w:left="0" w:leftChars="0" w:right="0" w:firstLine="666" w:firstLineChars="200"/>
        <w:jc w:val="both"/>
        <w:textAlignment w:val="baseline"/>
        <w:rPr>
          <w:rFonts w:hint="eastAsia" w:ascii="仿宋" w:hAnsi="仿宋" w:eastAsia="仿宋" w:cs="仿宋"/>
          <w:snapToGrid w:val="0"/>
          <w:color w:val="000000"/>
          <w:spacing w:val="3"/>
          <w:kern w:val="0"/>
          <w:sz w:val="35"/>
          <w:szCs w:val="35"/>
          <w:u w:val="none"/>
          <w:lang w:val="en-US" w:eastAsia="zh-CN" w:bidi="ar-SA"/>
        </w:rPr>
      </w:pPr>
      <w:r>
        <w:rPr>
          <w:rFonts w:hint="default" w:ascii="Times New Roman" w:hAnsi="Times New Roman" w:eastAsia="楷体" w:cs="Times New Roman"/>
          <w:b/>
          <w:bCs/>
          <w:snapToGrid w:val="0"/>
          <w:color w:val="000000"/>
          <w:spacing w:val="6"/>
          <w:kern w:val="0"/>
          <w:sz w:val="32"/>
          <w:szCs w:val="32"/>
          <w:u w:val="none"/>
          <w:lang w:val="en-US" w:eastAsia="en-US" w:bidi="ar-SA"/>
        </w:rPr>
        <w:t>——东北植物资源抗逆基础研究。</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构建东北抗逆“作</w:t>
      </w:r>
      <w:r>
        <w:rPr>
          <w:rFonts w:hint="eastAsia" w:ascii="方正仿宋简体" w:hAnsi="方正仿宋简体" w:eastAsia="方正仿宋简体" w:cs="方正仿宋简体"/>
          <w:snapToGrid w:val="0"/>
          <w:color w:val="000000"/>
          <w:spacing w:val="8"/>
          <w:kern w:val="0"/>
          <w:sz w:val="32"/>
          <w:szCs w:val="32"/>
          <w:u w:val="none"/>
          <w:lang w:val="en-US" w:eastAsia="en-US" w:bidi="ar-SA"/>
        </w:rPr>
        <w:t>物—微生物”双组种质协同创新理论与技术体系。以东北</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抗逆植物资源（如野生大豆）为第一组种质，构建提</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升作</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物抗逆性的核心微生物组（第二组种质）及其选育系统。</w:t>
      </w:r>
      <w:r>
        <w:rPr>
          <w:rFonts w:hint="eastAsia" w:ascii="方正仿宋简体" w:hAnsi="方正仿宋简体" w:eastAsia="方正仿宋简体" w:cs="方正仿宋简体"/>
          <w:snapToGrid w:val="0"/>
          <w:color w:val="000000"/>
          <w:spacing w:val="8"/>
          <w:kern w:val="0"/>
          <w:sz w:val="32"/>
          <w:szCs w:val="32"/>
          <w:u w:val="none"/>
          <w:lang w:val="en-US" w:eastAsia="en-US" w:bidi="ar-SA"/>
        </w:rPr>
        <w:t>基于广谱抗逆境东北野生大豆种质，建立“野生大豆—微</w:t>
      </w:r>
      <w:r>
        <w:rPr>
          <w:rFonts w:hint="eastAsia" w:ascii="方正仿宋简体" w:hAnsi="方正仿宋简体" w:eastAsia="方正仿宋简体" w:cs="方正仿宋简体"/>
          <w:snapToGrid w:val="0"/>
          <w:color w:val="000000"/>
          <w:spacing w:val="6"/>
          <w:kern w:val="0"/>
          <w:sz w:val="32"/>
          <w:szCs w:val="32"/>
          <w:u w:val="none"/>
          <w:lang w:val="en-US" w:eastAsia="en-US" w:bidi="ar-SA"/>
        </w:rPr>
        <w:t>生物组”双组分种质资源库/圃，构建东北</w:t>
      </w:r>
      <w:r>
        <w:rPr>
          <w:rFonts w:hint="eastAsia" w:ascii="方正仿宋简体" w:hAnsi="方正仿宋简体" w:eastAsia="方正仿宋简体" w:cs="方正仿宋简体"/>
          <w:snapToGrid w:val="0"/>
          <w:color w:val="000000"/>
          <w:spacing w:val="5"/>
          <w:kern w:val="0"/>
          <w:sz w:val="32"/>
          <w:szCs w:val="32"/>
          <w:u w:val="none"/>
          <w:lang w:val="en-US" w:eastAsia="en-US" w:bidi="ar-SA"/>
        </w:rPr>
        <w:t>野生大豆资源根</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围、叶围和内生微生物组数据库，解析植物—微生物</w:t>
      </w:r>
      <w:r>
        <w:rPr>
          <w:rFonts w:hint="eastAsia" w:ascii="方正仿宋简体" w:hAnsi="方正仿宋简体" w:eastAsia="方正仿宋简体" w:cs="方正仿宋简体"/>
          <w:snapToGrid w:val="0"/>
          <w:color w:val="000000"/>
          <w:spacing w:val="2"/>
          <w:kern w:val="0"/>
          <w:sz w:val="32"/>
          <w:szCs w:val="32"/>
          <w:u w:val="none"/>
          <w:lang w:val="en-US" w:eastAsia="en-US" w:bidi="ar-SA"/>
        </w:rPr>
        <w:t>互惠</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协作调控机理，建立抗逆境核心微生物组，搭建极端微生物抗逆基因高通量筛选平台，为辽宁省作物和微生物的种质创新和遗传改良奠定坚实基础。建立“野生大豆—微生物组”双组分种质资源库/圃，鉴定野生大豆</w:t>
      </w:r>
      <w:r>
        <w:rPr>
          <w:rFonts w:hint="default" w:ascii="Times New Roman" w:hAnsi="Times New Roman" w:eastAsia="方正仿宋简体" w:cs="Times New Roman"/>
          <w:snapToGrid w:val="0"/>
          <w:color w:val="000000"/>
          <w:spacing w:val="3"/>
          <w:kern w:val="0"/>
          <w:sz w:val="32"/>
          <w:szCs w:val="32"/>
          <w:u w:val="none"/>
          <w:lang w:val="en-US" w:eastAsia="en-US" w:bidi="ar-SA"/>
        </w:rPr>
        <w:t>20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种</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以上</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，分离鉴定可培养微生物</w:t>
      </w:r>
      <w:r>
        <w:rPr>
          <w:rFonts w:hint="default" w:ascii="Times New Roman" w:hAnsi="Times New Roman" w:eastAsia="方正仿宋简体" w:cs="Times New Roman"/>
          <w:snapToGrid w:val="0"/>
          <w:color w:val="000000"/>
          <w:spacing w:val="3"/>
          <w:kern w:val="0"/>
          <w:sz w:val="32"/>
          <w:szCs w:val="32"/>
          <w:u w:val="none"/>
          <w:lang w:val="en-US" w:eastAsia="en-US" w:bidi="ar-SA"/>
        </w:rPr>
        <w:t>200</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个菌株</w:t>
      </w:r>
      <w:r>
        <w:rPr>
          <w:rFonts w:hint="eastAsia" w:ascii="方正仿宋简体" w:hAnsi="方正仿宋简体" w:eastAsia="方正仿宋简体" w:cs="方正仿宋简体"/>
          <w:snapToGrid w:val="0"/>
          <w:color w:val="000000"/>
          <w:spacing w:val="3"/>
          <w:kern w:val="0"/>
          <w:sz w:val="32"/>
          <w:szCs w:val="32"/>
          <w:u w:val="none"/>
          <w:lang w:val="en-US" w:eastAsia="zh-CN" w:bidi="ar-SA"/>
        </w:rPr>
        <w:t>以上。</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建立东北极端环境微生物抗逆基因高通量筛选平台，建立东北极端环境微生物抗逆基因库，创制盐碱土壤生物修复核心菌群</w:t>
      </w:r>
      <w:r>
        <w:rPr>
          <w:rFonts w:hint="default" w:ascii="Times New Roman" w:hAnsi="Times New Roman" w:eastAsia="方正仿宋简体" w:cs="Times New Roman"/>
          <w:snapToGrid w:val="0"/>
          <w:color w:val="000000"/>
          <w:spacing w:val="3"/>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个以上，创制农业有机废弃物低温腐熟核心菌群</w:t>
      </w:r>
      <w:r>
        <w:rPr>
          <w:rFonts w:hint="default" w:ascii="Times New Roman" w:hAnsi="Times New Roman" w:eastAsia="方正仿宋简体" w:cs="Times New Roman"/>
          <w:snapToGrid w:val="0"/>
          <w:color w:val="000000"/>
          <w:spacing w:val="3"/>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个以上，创制抗逆根瘤菌菌种资源</w:t>
      </w:r>
      <w:r>
        <w:rPr>
          <w:rFonts w:hint="default" w:ascii="Times New Roman" w:hAnsi="Times New Roman" w:eastAsia="方正仿宋简体" w:cs="Times New Roman"/>
          <w:snapToGrid w:val="0"/>
          <w:color w:val="000000"/>
          <w:spacing w:val="3"/>
          <w:kern w:val="0"/>
          <w:sz w:val="32"/>
          <w:szCs w:val="32"/>
          <w:u w:val="none"/>
          <w:lang w:val="en-US" w:eastAsia="en-US" w:bidi="ar-SA"/>
        </w:rPr>
        <w:t>2</w:t>
      </w:r>
      <w:r>
        <w:rPr>
          <w:rFonts w:hint="eastAsia" w:ascii="方正仿宋简体" w:hAnsi="方正仿宋简体" w:eastAsia="方正仿宋简体" w:cs="方正仿宋简体"/>
          <w:snapToGrid w:val="0"/>
          <w:color w:val="000000"/>
          <w:spacing w:val="3"/>
          <w:kern w:val="0"/>
          <w:sz w:val="32"/>
          <w:szCs w:val="32"/>
          <w:u w:val="none"/>
          <w:lang w:val="en-US" w:eastAsia="en-US" w:bidi="ar-SA"/>
        </w:rPr>
        <w:t>个以上。</w:t>
      </w:r>
    </w:p>
    <w:tbl>
      <w:tblPr>
        <w:tblStyle w:val="14"/>
        <w:tblpPr w:leftFromText="180" w:rightFromText="180" w:vertAnchor="text" w:horzAnchor="page" w:tblpX="1580" w:tblpY="831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920" w:type="dxa"/>
            <w:tcBorders>
              <w:top w:val="single" w:color="auto" w:sz="8" w:space="0"/>
              <w:left w:val="nil"/>
              <w:bottom w:val="single" w:color="auto" w:sz="8" w:space="0"/>
              <w:right w:val="nil"/>
            </w:tcBorders>
          </w:tcPr>
          <w:p>
            <w:pPr>
              <w:adjustRightInd w:val="0"/>
              <w:spacing w:line="500" w:lineRule="exact"/>
              <w:contextualSpacing/>
              <w:jc w:val="both"/>
              <w:rPr>
                <w:rFonts w:hint="eastAsia" w:eastAsia="仿宋"/>
                <w:color w:val="272727"/>
                <w:sz w:val="28"/>
                <w:szCs w:val="28"/>
                <w:lang w:eastAsia="zh-CN"/>
              </w:rPr>
            </w:pPr>
            <w:r>
              <w:rPr>
                <w:rFonts w:hint="eastAsia" w:eastAsia="仿宋"/>
                <w:color w:val="272727"/>
                <w:sz w:val="28"/>
                <w:szCs w:val="28"/>
                <w:lang w:val="en-US" w:eastAsia="zh-CN"/>
              </w:rPr>
              <w:t xml:space="preserve"> </w:t>
            </w:r>
            <w:r>
              <w:rPr>
                <w:rFonts w:hint="eastAsia" w:eastAsia="仿宋"/>
                <w:color w:val="272727"/>
                <w:sz w:val="28"/>
                <w:szCs w:val="28"/>
              </w:rPr>
              <w:t>辽宁省</w:t>
            </w:r>
            <w:r>
              <w:rPr>
                <w:rFonts w:hint="eastAsia" w:eastAsia="仿宋"/>
                <w:color w:val="272727"/>
                <w:sz w:val="28"/>
                <w:szCs w:val="28"/>
                <w:lang w:val="en-US" w:eastAsia="zh-CN"/>
              </w:rPr>
              <w:t>科学技术</w:t>
            </w:r>
            <w:r>
              <w:rPr>
                <w:rFonts w:hint="eastAsia" w:eastAsia="仿宋"/>
                <w:color w:val="272727"/>
                <w:sz w:val="28"/>
                <w:szCs w:val="28"/>
              </w:rPr>
              <w:t xml:space="preserve">厅办公室                </w:t>
            </w:r>
            <w:r>
              <w:rPr>
                <w:rFonts w:hint="eastAsia" w:eastAsia="仿宋"/>
                <w:color w:val="272727"/>
                <w:sz w:val="28"/>
                <w:szCs w:val="28"/>
                <w:lang w:val="en-US" w:eastAsia="zh-CN"/>
              </w:rPr>
              <w:t xml:space="preserve">  </w:t>
            </w:r>
            <w:r>
              <w:rPr>
                <w:rFonts w:hint="default" w:ascii="Times New Roman" w:hAnsi="Times New Roman" w:eastAsia="仿宋" w:cs="Times New Roman"/>
                <w:color w:val="272727"/>
                <w:sz w:val="28"/>
                <w:szCs w:val="28"/>
              </w:rPr>
              <w:t>202</w:t>
            </w:r>
            <w:r>
              <w:rPr>
                <w:rFonts w:hint="default" w:ascii="Times New Roman" w:hAnsi="Times New Roman" w:eastAsia="仿宋" w:cs="Times New Roman"/>
                <w:color w:val="272727"/>
                <w:sz w:val="28"/>
                <w:szCs w:val="28"/>
                <w:lang w:val="en"/>
              </w:rPr>
              <w:t>3</w:t>
            </w:r>
            <w:r>
              <w:rPr>
                <w:rFonts w:hint="eastAsia" w:eastAsia="仿宋"/>
                <w:color w:val="272727"/>
                <w:sz w:val="28"/>
                <w:szCs w:val="28"/>
              </w:rPr>
              <w:t>年</w:t>
            </w:r>
            <w:r>
              <w:rPr>
                <w:rFonts w:hint="default" w:ascii="Times New Roman" w:hAnsi="Times New Roman" w:eastAsia="仿宋" w:cs="Times New Roman"/>
                <w:color w:val="272727"/>
                <w:sz w:val="28"/>
                <w:szCs w:val="28"/>
                <w:lang w:val="en-US" w:eastAsia="zh-CN"/>
              </w:rPr>
              <w:t>6</w:t>
            </w:r>
            <w:r>
              <w:rPr>
                <w:rFonts w:hint="eastAsia" w:eastAsia="仿宋"/>
                <w:color w:val="272727"/>
                <w:sz w:val="28"/>
                <w:szCs w:val="28"/>
              </w:rPr>
              <w:t>月</w:t>
            </w:r>
            <w:r>
              <w:rPr>
                <w:rFonts w:hint="default" w:ascii="Times New Roman" w:hAnsi="Times New Roman" w:eastAsia="仿宋" w:cs="Times New Roman"/>
                <w:color w:val="272727"/>
                <w:sz w:val="28"/>
                <w:szCs w:val="28"/>
                <w:lang w:val="en-US" w:eastAsia="zh-CN"/>
              </w:rPr>
              <w:t>7</w:t>
            </w:r>
            <w:r>
              <w:rPr>
                <w:rFonts w:hint="eastAsia" w:eastAsia="仿宋"/>
                <w:color w:val="272727"/>
                <w:sz w:val="28"/>
                <w:szCs w:val="28"/>
              </w:rPr>
              <w:t>日印发</w:t>
            </w:r>
          </w:p>
        </w:tc>
      </w:tr>
    </w:tbl>
    <w:p>
      <w:pPr>
        <w:pStyle w:val="7"/>
        <w:bidi w:val="0"/>
      </w:pPr>
    </w:p>
    <w:sectPr>
      <w:footerReference r:id="rId3" w:type="default"/>
      <w:footerReference r:id="rId4" w:type="even"/>
      <w:pgSz w:w="11906" w:h="16838"/>
      <w:pgMar w:top="2098" w:right="1531" w:bottom="1984" w:left="1531" w:header="851" w:footer="992" w:gutter="0"/>
      <w:pgNumType w:fmt="decimal"/>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jc w:val="right"/>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
        <w:sz w:val="24"/>
        <w:szCs w:val="24"/>
      </w:rPr>
    </w:pPr>
    <w:r>
      <w:rPr>
        <w:rFonts w:hint="eastAsia" w:eastAsia="仿宋"/>
        <w:sz w:val="24"/>
        <w:szCs w:val="24"/>
      </w:rPr>
      <w:t>—</w:t>
    </w:r>
    <w:r>
      <w:rPr>
        <w:rFonts w:eastAsia="仿宋"/>
        <w:sz w:val="24"/>
        <w:szCs w:val="24"/>
      </w:rPr>
      <w:fldChar w:fldCharType="begin"/>
    </w:r>
    <w:r>
      <w:rPr>
        <w:rFonts w:eastAsia="仿宋"/>
        <w:sz w:val="24"/>
        <w:szCs w:val="24"/>
      </w:rPr>
      <w:instrText xml:space="preserve"> PAGE   \* MERGEFORMAT </w:instrText>
    </w:r>
    <w:r>
      <w:rPr>
        <w:rFonts w:eastAsia="仿宋"/>
        <w:sz w:val="24"/>
        <w:szCs w:val="24"/>
      </w:rPr>
      <w:fldChar w:fldCharType="separate"/>
    </w:r>
    <w:r>
      <w:rPr>
        <w:rFonts w:eastAsia="仿宋"/>
        <w:sz w:val="24"/>
        <w:szCs w:val="24"/>
        <w:lang w:val="zh-CN"/>
      </w:rPr>
      <w:t>2</w:t>
    </w:r>
    <w:r>
      <w:rPr>
        <w:rFonts w:eastAsia="仿宋"/>
        <w:sz w:val="24"/>
        <w:szCs w:val="24"/>
      </w:rPr>
      <w:fldChar w:fldCharType="end"/>
    </w:r>
    <w:r>
      <w:rPr>
        <w:rFonts w:hint="eastAsia" w:eastAsia="仿宋"/>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60"/>
  <w:drawingGridVerticalSpacing w:val="6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DNhMDQzNmIwNWUyNmFlMDJhNjdiNjUyZjU5MzIifQ=="/>
    <w:docVar w:name="KSO_WPS_MARK_KEY" w:val="c52f2772-d44e-413f-a911-9c464a2d2cd3"/>
  </w:docVars>
  <w:rsids>
    <w:rsidRoot w:val="00546D54"/>
    <w:rsid w:val="000100A1"/>
    <w:rsid w:val="000116E7"/>
    <w:rsid w:val="00011CA2"/>
    <w:rsid w:val="00012F57"/>
    <w:rsid w:val="0001405A"/>
    <w:rsid w:val="00015F6A"/>
    <w:rsid w:val="00034977"/>
    <w:rsid w:val="00037C5C"/>
    <w:rsid w:val="000407DA"/>
    <w:rsid w:val="00042232"/>
    <w:rsid w:val="000438B9"/>
    <w:rsid w:val="000805AE"/>
    <w:rsid w:val="00081396"/>
    <w:rsid w:val="00083783"/>
    <w:rsid w:val="000A5FCA"/>
    <w:rsid w:val="000A685C"/>
    <w:rsid w:val="000B019C"/>
    <w:rsid w:val="000B4C4C"/>
    <w:rsid w:val="000B7E46"/>
    <w:rsid w:val="000C03DE"/>
    <w:rsid w:val="000C3D33"/>
    <w:rsid w:val="000E4CC2"/>
    <w:rsid w:val="0011228D"/>
    <w:rsid w:val="00116CFA"/>
    <w:rsid w:val="0012399E"/>
    <w:rsid w:val="00125AC4"/>
    <w:rsid w:val="0013154E"/>
    <w:rsid w:val="00132A47"/>
    <w:rsid w:val="00136C9B"/>
    <w:rsid w:val="0014214D"/>
    <w:rsid w:val="00150449"/>
    <w:rsid w:val="00157A47"/>
    <w:rsid w:val="0016136E"/>
    <w:rsid w:val="00162167"/>
    <w:rsid w:val="00164A50"/>
    <w:rsid w:val="00177989"/>
    <w:rsid w:val="00186560"/>
    <w:rsid w:val="001934BD"/>
    <w:rsid w:val="001A0939"/>
    <w:rsid w:val="001A348A"/>
    <w:rsid w:val="001A4C2B"/>
    <w:rsid w:val="001B6004"/>
    <w:rsid w:val="001C35CF"/>
    <w:rsid w:val="001D0659"/>
    <w:rsid w:val="001D554E"/>
    <w:rsid w:val="001D630F"/>
    <w:rsid w:val="001D6610"/>
    <w:rsid w:val="001F041A"/>
    <w:rsid w:val="001F0F1D"/>
    <w:rsid w:val="001F26F2"/>
    <w:rsid w:val="001F4576"/>
    <w:rsid w:val="001F6FDB"/>
    <w:rsid w:val="0021081D"/>
    <w:rsid w:val="00224E54"/>
    <w:rsid w:val="00255628"/>
    <w:rsid w:val="0028596A"/>
    <w:rsid w:val="002A0251"/>
    <w:rsid w:val="002A2515"/>
    <w:rsid w:val="002A393A"/>
    <w:rsid w:val="002A52F0"/>
    <w:rsid w:val="002B26F0"/>
    <w:rsid w:val="002B5ED2"/>
    <w:rsid w:val="002C33C9"/>
    <w:rsid w:val="002D7248"/>
    <w:rsid w:val="002E1332"/>
    <w:rsid w:val="002E36FF"/>
    <w:rsid w:val="002E6360"/>
    <w:rsid w:val="002F1403"/>
    <w:rsid w:val="003040F3"/>
    <w:rsid w:val="003067E7"/>
    <w:rsid w:val="0030781C"/>
    <w:rsid w:val="00314738"/>
    <w:rsid w:val="00315A75"/>
    <w:rsid w:val="00323989"/>
    <w:rsid w:val="003336A3"/>
    <w:rsid w:val="00335C8A"/>
    <w:rsid w:val="00357A94"/>
    <w:rsid w:val="0036562F"/>
    <w:rsid w:val="00366907"/>
    <w:rsid w:val="00375A49"/>
    <w:rsid w:val="003810A1"/>
    <w:rsid w:val="003817F4"/>
    <w:rsid w:val="00395F92"/>
    <w:rsid w:val="003A158A"/>
    <w:rsid w:val="003B41F0"/>
    <w:rsid w:val="003B4EEA"/>
    <w:rsid w:val="003B5598"/>
    <w:rsid w:val="003B64CC"/>
    <w:rsid w:val="003C25A9"/>
    <w:rsid w:val="003C25C8"/>
    <w:rsid w:val="003C4F57"/>
    <w:rsid w:val="003C6838"/>
    <w:rsid w:val="003D4B3E"/>
    <w:rsid w:val="003D6880"/>
    <w:rsid w:val="003F130F"/>
    <w:rsid w:val="003F6FEF"/>
    <w:rsid w:val="004028A2"/>
    <w:rsid w:val="0041199A"/>
    <w:rsid w:val="0041241E"/>
    <w:rsid w:val="004310DC"/>
    <w:rsid w:val="0043416A"/>
    <w:rsid w:val="00440D83"/>
    <w:rsid w:val="0044435C"/>
    <w:rsid w:val="0045104F"/>
    <w:rsid w:val="004572D1"/>
    <w:rsid w:val="004611F4"/>
    <w:rsid w:val="0046484D"/>
    <w:rsid w:val="00466779"/>
    <w:rsid w:val="0047132E"/>
    <w:rsid w:val="00492C82"/>
    <w:rsid w:val="00494287"/>
    <w:rsid w:val="00495F8C"/>
    <w:rsid w:val="0049781C"/>
    <w:rsid w:val="004B0710"/>
    <w:rsid w:val="004C3EBB"/>
    <w:rsid w:val="004C6E19"/>
    <w:rsid w:val="004E48B8"/>
    <w:rsid w:val="004F5E54"/>
    <w:rsid w:val="004F758C"/>
    <w:rsid w:val="00505A13"/>
    <w:rsid w:val="00514ED0"/>
    <w:rsid w:val="00525852"/>
    <w:rsid w:val="0053451E"/>
    <w:rsid w:val="00546D54"/>
    <w:rsid w:val="00552548"/>
    <w:rsid w:val="00561D88"/>
    <w:rsid w:val="005777E8"/>
    <w:rsid w:val="005906A7"/>
    <w:rsid w:val="00590784"/>
    <w:rsid w:val="005922BA"/>
    <w:rsid w:val="0059306A"/>
    <w:rsid w:val="005C67FB"/>
    <w:rsid w:val="005D322F"/>
    <w:rsid w:val="005F622B"/>
    <w:rsid w:val="005F68D6"/>
    <w:rsid w:val="006042D4"/>
    <w:rsid w:val="006071F1"/>
    <w:rsid w:val="00614620"/>
    <w:rsid w:val="00617B79"/>
    <w:rsid w:val="00624500"/>
    <w:rsid w:val="00632AD2"/>
    <w:rsid w:val="0063460D"/>
    <w:rsid w:val="0064084C"/>
    <w:rsid w:val="00644AE7"/>
    <w:rsid w:val="00654465"/>
    <w:rsid w:val="00655FC1"/>
    <w:rsid w:val="006660E6"/>
    <w:rsid w:val="00680FB5"/>
    <w:rsid w:val="00682671"/>
    <w:rsid w:val="0068368F"/>
    <w:rsid w:val="0068642E"/>
    <w:rsid w:val="006A0B9B"/>
    <w:rsid w:val="006A4D31"/>
    <w:rsid w:val="006C4FAB"/>
    <w:rsid w:val="006C6485"/>
    <w:rsid w:val="006C7DCE"/>
    <w:rsid w:val="006D720B"/>
    <w:rsid w:val="006E3E84"/>
    <w:rsid w:val="006F61B0"/>
    <w:rsid w:val="00700C98"/>
    <w:rsid w:val="00704349"/>
    <w:rsid w:val="00710435"/>
    <w:rsid w:val="00714BC8"/>
    <w:rsid w:val="00731419"/>
    <w:rsid w:val="00732056"/>
    <w:rsid w:val="00734C86"/>
    <w:rsid w:val="007354F4"/>
    <w:rsid w:val="007412F8"/>
    <w:rsid w:val="007466F1"/>
    <w:rsid w:val="00747A1B"/>
    <w:rsid w:val="00753C4C"/>
    <w:rsid w:val="00763D7E"/>
    <w:rsid w:val="0076551F"/>
    <w:rsid w:val="00771C73"/>
    <w:rsid w:val="007732D8"/>
    <w:rsid w:val="00792D22"/>
    <w:rsid w:val="00794807"/>
    <w:rsid w:val="007A712B"/>
    <w:rsid w:val="007B1EAE"/>
    <w:rsid w:val="007C129B"/>
    <w:rsid w:val="007E0DAA"/>
    <w:rsid w:val="007E4592"/>
    <w:rsid w:val="007F0C87"/>
    <w:rsid w:val="00801EB1"/>
    <w:rsid w:val="00810C3E"/>
    <w:rsid w:val="0081249E"/>
    <w:rsid w:val="00814343"/>
    <w:rsid w:val="008171A7"/>
    <w:rsid w:val="00840941"/>
    <w:rsid w:val="00840E44"/>
    <w:rsid w:val="008464E3"/>
    <w:rsid w:val="0085469C"/>
    <w:rsid w:val="00855C98"/>
    <w:rsid w:val="00857073"/>
    <w:rsid w:val="00861044"/>
    <w:rsid w:val="008653CD"/>
    <w:rsid w:val="00885529"/>
    <w:rsid w:val="00891C5C"/>
    <w:rsid w:val="008A2449"/>
    <w:rsid w:val="008B25F4"/>
    <w:rsid w:val="008C2406"/>
    <w:rsid w:val="008C72FF"/>
    <w:rsid w:val="008D464C"/>
    <w:rsid w:val="008D499A"/>
    <w:rsid w:val="008D7813"/>
    <w:rsid w:val="008F0E2D"/>
    <w:rsid w:val="009014BF"/>
    <w:rsid w:val="009044FB"/>
    <w:rsid w:val="0090564C"/>
    <w:rsid w:val="00911B82"/>
    <w:rsid w:val="00925FE7"/>
    <w:rsid w:val="009317C7"/>
    <w:rsid w:val="00935EF0"/>
    <w:rsid w:val="00955E81"/>
    <w:rsid w:val="00966F70"/>
    <w:rsid w:val="009858CD"/>
    <w:rsid w:val="0099196B"/>
    <w:rsid w:val="009929C2"/>
    <w:rsid w:val="009930DE"/>
    <w:rsid w:val="00993BDF"/>
    <w:rsid w:val="009A3676"/>
    <w:rsid w:val="009A7B57"/>
    <w:rsid w:val="009B57B4"/>
    <w:rsid w:val="009C46F9"/>
    <w:rsid w:val="009C65EF"/>
    <w:rsid w:val="009D2943"/>
    <w:rsid w:val="009D2D39"/>
    <w:rsid w:val="009D3ED5"/>
    <w:rsid w:val="009D41BD"/>
    <w:rsid w:val="009E2307"/>
    <w:rsid w:val="009E3F74"/>
    <w:rsid w:val="009E5EB1"/>
    <w:rsid w:val="009F4BE7"/>
    <w:rsid w:val="00A149DF"/>
    <w:rsid w:val="00A225BB"/>
    <w:rsid w:val="00A24A6A"/>
    <w:rsid w:val="00A3573E"/>
    <w:rsid w:val="00A35D15"/>
    <w:rsid w:val="00A5417E"/>
    <w:rsid w:val="00A85CDE"/>
    <w:rsid w:val="00A86F14"/>
    <w:rsid w:val="00AA5F74"/>
    <w:rsid w:val="00AB1DE6"/>
    <w:rsid w:val="00AB1EBA"/>
    <w:rsid w:val="00AC4B3C"/>
    <w:rsid w:val="00AC6CFE"/>
    <w:rsid w:val="00AD1344"/>
    <w:rsid w:val="00AE5F3D"/>
    <w:rsid w:val="00AF2FA2"/>
    <w:rsid w:val="00B03868"/>
    <w:rsid w:val="00B06778"/>
    <w:rsid w:val="00B378D4"/>
    <w:rsid w:val="00B45F8B"/>
    <w:rsid w:val="00B50D7A"/>
    <w:rsid w:val="00B5239A"/>
    <w:rsid w:val="00B5714C"/>
    <w:rsid w:val="00B60EB3"/>
    <w:rsid w:val="00B861BF"/>
    <w:rsid w:val="00B8626D"/>
    <w:rsid w:val="00B866D7"/>
    <w:rsid w:val="00BA17AF"/>
    <w:rsid w:val="00BA7C44"/>
    <w:rsid w:val="00BB0B81"/>
    <w:rsid w:val="00BB25CD"/>
    <w:rsid w:val="00BD183B"/>
    <w:rsid w:val="00BE378C"/>
    <w:rsid w:val="00BF426F"/>
    <w:rsid w:val="00BF4E80"/>
    <w:rsid w:val="00BF7A3C"/>
    <w:rsid w:val="00C01F80"/>
    <w:rsid w:val="00C13332"/>
    <w:rsid w:val="00C238B9"/>
    <w:rsid w:val="00C370ED"/>
    <w:rsid w:val="00C46AD3"/>
    <w:rsid w:val="00C509EF"/>
    <w:rsid w:val="00C562AE"/>
    <w:rsid w:val="00C60D9C"/>
    <w:rsid w:val="00C67CEA"/>
    <w:rsid w:val="00C713FB"/>
    <w:rsid w:val="00C73888"/>
    <w:rsid w:val="00C76106"/>
    <w:rsid w:val="00C7653D"/>
    <w:rsid w:val="00C97108"/>
    <w:rsid w:val="00CA1E2D"/>
    <w:rsid w:val="00CA3B0A"/>
    <w:rsid w:val="00CB56BD"/>
    <w:rsid w:val="00CB6127"/>
    <w:rsid w:val="00CD4F38"/>
    <w:rsid w:val="00CE5F8C"/>
    <w:rsid w:val="00CE7915"/>
    <w:rsid w:val="00CF39A7"/>
    <w:rsid w:val="00D15E9E"/>
    <w:rsid w:val="00D16E12"/>
    <w:rsid w:val="00D365CD"/>
    <w:rsid w:val="00D468A6"/>
    <w:rsid w:val="00D511E3"/>
    <w:rsid w:val="00D5171C"/>
    <w:rsid w:val="00D541B7"/>
    <w:rsid w:val="00D60835"/>
    <w:rsid w:val="00D62D35"/>
    <w:rsid w:val="00D80508"/>
    <w:rsid w:val="00D86A02"/>
    <w:rsid w:val="00D904E3"/>
    <w:rsid w:val="00D95053"/>
    <w:rsid w:val="00D977B3"/>
    <w:rsid w:val="00DC0BF1"/>
    <w:rsid w:val="00DC41A3"/>
    <w:rsid w:val="00DD199E"/>
    <w:rsid w:val="00DD7465"/>
    <w:rsid w:val="00DF592E"/>
    <w:rsid w:val="00E02607"/>
    <w:rsid w:val="00E04C17"/>
    <w:rsid w:val="00E07FF6"/>
    <w:rsid w:val="00E12EC3"/>
    <w:rsid w:val="00E23E8D"/>
    <w:rsid w:val="00E34475"/>
    <w:rsid w:val="00E35337"/>
    <w:rsid w:val="00E459ED"/>
    <w:rsid w:val="00E56B9C"/>
    <w:rsid w:val="00E60EC5"/>
    <w:rsid w:val="00E75095"/>
    <w:rsid w:val="00E769E3"/>
    <w:rsid w:val="00E83A5C"/>
    <w:rsid w:val="00E948EF"/>
    <w:rsid w:val="00EA0A62"/>
    <w:rsid w:val="00EA0E9F"/>
    <w:rsid w:val="00EA411F"/>
    <w:rsid w:val="00EA5FB5"/>
    <w:rsid w:val="00EB7C9D"/>
    <w:rsid w:val="00EC2ED4"/>
    <w:rsid w:val="00EC56F7"/>
    <w:rsid w:val="00ED10C8"/>
    <w:rsid w:val="00ED7FB7"/>
    <w:rsid w:val="00EE126A"/>
    <w:rsid w:val="00EF1E23"/>
    <w:rsid w:val="00F07B93"/>
    <w:rsid w:val="00F16D80"/>
    <w:rsid w:val="00F23C29"/>
    <w:rsid w:val="00F257B4"/>
    <w:rsid w:val="00F30449"/>
    <w:rsid w:val="00F34A10"/>
    <w:rsid w:val="00F34A2F"/>
    <w:rsid w:val="00F448AA"/>
    <w:rsid w:val="00F54DA9"/>
    <w:rsid w:val="00F65621"/>
    <w:rsid w:val="00F660A7"/>
    <w:rsid w:val="00F827FB"/>
    <w:rsid w:val="00F914B7"/>
    <w:rsid w:val="00F95BFD"/>
    <w:rsid w:val="00F9691A"/>
    <w:rsid w:val="00FA58A8"/>
    <w:rsid w:val="00FB0043"/>
    <w:rsid w:val="00FB72FB"/>
    <w:rsid w:val="00FD13AA"/>
    <w:rsid w:val="00FE247B"/>
    <w:rsid w:val="00FE2733"/>
    <w:rsid w:val="00FE6163"/>
    <w:rsid w:val="00FF0B70"/>
    <w:rsid w:val="00FF48C1"/>
    <w:rsid w:val="01FC38CC"/>
    <w:rsid w:val="0F971BA9"/>
    <w:rsid w:val="0FEF248D"/>
    <w:rsid w:val="15368038"/>
    <w:rsid w:val="16594B77"/>
    <w:rsid w:val="16FB70C1"/>
    <w:rsid w:val="173BE42B"/>
    <w:rsid w:val="173FE295"/>
    <w:rsid w:val="17631B17"/>
    <w:rsid w:val="17CBF4E7"/>
    <w:rsid w:val="19DB4A71"/>
    <w:rsid w:val="1A0BB739"/>
    <w:rsid w:val="1B4D74A3"/>
    <w:rsid w:val="1B5DF45B"/>
    <w:rsid w:val="1BBEA412"/>
    <w:rsid w:val="1CAC83B0"/>
    <w:rsid w:val="1CE38E9F"/>
    <w:rsid w:val="1E5D5026"/>
    <w:rsid w:val="1E7F471D"/>
    <w:rsid w:val="1EE9B18F"/>
    <w:rsid w:val="1EF7910D"/>
    <w:rsid w:val="1F7598D0"/>
    <w:rsid w:val="1FBFEAAE"/>
    <w:rsid w:val="1FD735F6"/>
    <w:rsid w:val="1FDAF92D"/>
    <w:rsid w:val="1FDFEA59"/>
    <w:rsid w:val="1FE9B07E"/>
    <w:rsid w:val="1FF2786B"/>
    <w:rsid w:val="1FF5A34F"/>
    <w:rsid w:val="1FF7A775"/>
    <w:rsid w:val="1FFF36DF"/>
    <w:rsid w:val="21F338F1"/>
    <w:rsid w:val="25346817"/>
    <w:rsid w:val="26FD786F"/>
    <w:rsid w:val="272F9D9C"/>
    <w:rsid w:val="2753038A"/>
    <w:rsid w:val="277FA651"/>
    <w:rsid w:val="29FAD1FD"/>
    <w:rsid w:val="2B9D6755"/>
    <w:rsid w:val="2BDADC52"/>
    <w:rsid w:val="2CFF44D3"/>
    <w:rsid w:val="2DBDA58F"/>
    <w:rsid w:val="2DDF91DF"/>
    <w:rsid w:val="2F1B37AE"/>
    <w:rsid w:val="2F3BDEA1"/>
    <w:rsid w:val="2F52CF0B"/>
    <w:rsid w:val="2F97A4A5"/>
    <w:rsid w:val="2FAFAA96"/>
    <w:rsid w:val="2FBB9133"/>
    <w:rsid w:val="2FEB685A"/>
    <w:rsid w:val="2FF74EDB"/>
    <w:rsid w:val="2FFFCF88"/>
    <w:rsid w:val="32EF622E"/>
    <w:rsid w:val="337E22EA"/>
    <w:rsid w:val="346FAEA5"/>
    <w:rsid w:val="34EEFB1F"/>
    <w:rsid w:val="34FB45D9"/>
    <w:rsid w:val="352F4F01"/>
    <w:rsid w:val="354F83F2"/>
    <w:rsid w:val="35D39D3E"/>
    <w:rsid w:val="35FFBFD9"/>
    <w:rsid w:val="36B7A45A"/>
    <w:rsid w:val="36BB84E4"/>
    <w:rsid w:val="36D92B75"/>
    <w:rsid w:val="374B2C78"/>
    <w:rsid w:val="37F80854"/>
    <w:rsid w:val="3A7622C6"/>
    <w:rsid w:val="3AF9641F"/>
    <w:rsid w:val="3B5F1876"/>
    <w:rsid w:val="3B73C64D"/>
    <w:rsid w:val="3B9FC5D6"/>
    <w:rsid w:val="3BBFA214"/>
    <w:rsid w:val="3BCB560D"/>
    <w:rsid w:val="3BE9E4B4"/>
    <w:rsid w:val="3BEBF083"/>
    <w:rsid w:val="3BF5FEC4"/>
    <w:rsid w:val="3BFFD0A5"/>
    <w:rsid w:val="3CBF643B"/>
    <w:rsid w:val="3CDF5C0B"/>
    <w:rsid w:val="3CEFB7F9"/>
    <w:rsid w:val="3CFF8260"/>
    <w:rsid w:val="3DBF810E"/>
    <w:rsid w:val="3DECEFC2"/>
    <w:rsid w:val="3DFB6109"/>
    <w:rsid w:val="3EF69893"/>
    <w:rsid w:val="3EF756F2"/>
    <w:rsid w:val="3EFEC08E"/>
    <w:rsid w:val="3F259634"/>
    <w:rsid w:val="3F4D101E"/>
    <w:rsid w:val="3F4D84D1"/>
    <w:rsid w:val="3F7CC40C"/>
    <w:rsid w:val="3FBB29E4"/>
    <w:rsid w:val="3FBBFF01"/>
    <w:rsid w:val="3FBD4DB5"/>
    <w:rsid w:val="3FCD73DC"/>
    <w:rsid w:val="3FDC2AB4"/>
    <w:rsid w:val="3FE5BEC7"/>
    <w:rsid w:val="3FED7BFA"/>
    <w:rsid w:val="3FEFFF51"/>
    <w:rsid w:val="3FF109CD"/>
    <w:rsid w:val="3FF20A92"/>
    <w:rsid w:val="3FFA85EC"/>
    <w:rsid w:val="3FFD0D01"/>
    <w:rsid w:val="3FFF5A0A"/>
    <w:rsid w:val="3FFF67AA"/>
    <w:rsid w:val="454FA1DC"/>
    <w:rsid w:val="47EA1FAD"/>
    <w:rsid w:val="47FDC758"/>
    <w:rsid w:val="4A6E9222"/>
    <w:rsid w:val="4AFA9EC6"/>
    <w:rsid w:val="4AFFF6C6"/>
    <w:rsid w:val="4B7F9CF4"/>
    <w:rsid w:val="4BE8BB8F"/>
    <w:rsid w:val="4BF602E2"/>
    <w:rsid w:val="4CFF883C"/>
    <w:rsid w:val="4D9FAB49"/>
    <w:rsid w:val="4DB7E23A"/>
    <w:rsid w:val="4EFDECC9"/>
    <w:rsid w:val="4F60393E"/>
    <w:rsid w:val="4FBF6447"/>
    <w:rsid w:val="4FFE294D"/>
    <w:rsid w:val="52D95EB0"/>
    <w:rsid w:val="5377DDD4"/>
    <w:rsid w:val="54FB774C"/>
    <w:rsid w:val="55EF28F5"/>
    <w:rsid w:val="563E9BC2"/>
    <w:rsid w:val="579DE346"/>
    <w:rsid w:val="57DD378D"/>
    <w:rsid w:val="57DF32B0"/>
    <w:rsid w:val="57ED032E"/>
    <w:rsid w:val="583F9EDD"/>
    <w:rsid w:val="58BD0E84"/>
    <w:rsid w:val="5ABF814F"/>
    <w:rsid w:val="5AFFF31E"/>
    <w:rsid w:val="5B75C92B"/>
    <w:rsid w:val="5BCD8574"/>
    <w:rsid w:val="5BEBD73C"/>
    <w:rsid w:val="5BF7A64D"/>
    <w:rsid w:val="5BFF73D0"/>
    <w:rsid w:val="5BFFE774"/>
    <w:rsid w:val="5C29F7D1"/>
    <w:rsid w:val="5CD27303"/>
    <w:rsid w:val="5D3B2991"/>
    <w:rsid w:val="5D3D63F8"/>
    <w:rsid w:val="5D5A965A"/>
    <w:rsid w:val="5D675AE1"/>
    <w:rsid w:val="5D7D2BDC"/>
    <w:rsid w:val="5DEBA185"/>
    <w:rsid w:val="5DEBF8EA"/>
    <w:rsid w:val="5DEFE65D"/>
    <w:rsid w:val="5DFD425F"/>
    <w:rsid w:val="5DFF8FCF"/>
    <w:rsid w:val="5E7685EA"/>
    <w:rsid w:val="5E7F6BFC"/>
    <w:rsid w:val="5E9F7BB3"/>
    <w:rsid w:val="5EDF51FF"/>
    <w:rsid w:val="5EEFD2FF"/>
    <w:rsid w:val="5EF2A72D"/>
    <w:rsid w:val="5F155AAF"/>
    <w:rsid w:val="5F27CB3E"/>
    <w:rsid w:val="5F3F5620"/>
    <w:rsid w:val="5F739B26"/>
    <w:rsid w:val="5F77A9EE"/>
    <w:rsid w:val="5F7BE6F0"/>
    <w:rsid w:val="5FBEEEA9"/>
    <w:rsid w:val="5FDFA433"/>
    <w:rsid w:val="5FF865DF"/>
    <w:rsid w:val="5FFBC4A9"/>
    <w:rsid w:val="617FBBCF"/>
    <w:rsid w:val="61EFDBD7"/>
    <w:rsid w:val="635AA4E6"/>
    <w:rsid w:val="637BB80B"/>
    <w:rsid w:val="63DF68BA"/>
    <w:rsid w:val="63EFEC9F"/>
    <w:rsid w:val="658C6239"/>
    <w:rsid w:val="658FD3DD"/>
    <w:rsid w:val="65ECF159"/>
    <w:rsid w:val="665DEF5C"/>
    <w:rsid w:val="66FA3FA8"/>
    <w:rsid w:val="6777FAC5"/>
    <w:rsid w:val="67BB817F"/>
    <w:rsid w:val="67DF064C"/>
    <w:rsid w:val="67F7E8B1"/>
    <w:rsid w:val="69BF35CE"/>
    <w:rsid w:val="69F0CAE6"/>
    <w:rsid w:val="6A5730B2"/>
    <w:rsid w:val="6AE7509E"/>
    <w:rsid w:val="6B7D1D4A"/>
    <w:rsid w:val="6BEDE1C1"/>
    <w:rsid w:val="6BFB2F33"/>
    <w:rsid w:val="6BFB5EF3"/>
    <w:rsid w:val="6BFCF477"/>
    <w:rsid w:val="6BFD727F"/>
    <w:rsid w:val="6BFE1688"/>
    <w:rsid w:val="6BFE5E55"/>
    <w:rsid w:val="6BFF3826"/>
    <w:rsid w:val="6BFF3AB0"/>
    <w:rsid w:val="6CF54C94"/>
    <w:rsid w:val="6CFEE090"/>
    <w:rsid w:val="6D5BD14C"/>
    <w:rsid w:val="6D5F8FAE"/>
    <w:rsid w:val="6D7B24A5"/>
    <w:rsid w:val="6DD92418"/>
    <w:rsid w:val="6E5E4D04"/>
    <w:rsid w:val="6E7F01A8"/>
    <w:rsid w:val="6EBF21C6"/>
    <w:rsid w:val="6EDD2B2B"/>
    <w:rsid w:val="6EDF1FE9"/>
    <w:rsid w:val="6EFE802D"/>
    <w:rsid w:val="6F3CFE2D"/>
    <w:rsid w:val="6F574B32"/>
    <w:rsid w:val="6F66D6DC"/>
    <w:rsid w:val="6F679DF9"/>
    <w:rsid w:val="6F6C4A06"/>
    <w:rsid w:val="6F779EEF"/>
    <w:rsid w:val="6F7F4035"/>
    <w:rsid w:val="6F7F58D8"/>
    <w:rsid w:val="6F9D5E47"/>
    <w:rsid w:val="6FAE4241"/>
    <w:rsid w:val="6FAFB1DB"/>
    <w:rsid w:val="6FBF719D"/>
    <w:rsid w:val="6FD97DBF"/>
    <w:rsid w:val="6FDD295E"/>
    <w:rsid w:val="6FF107A7"/>
    <w:rsid w:val="6FF723BD"/>
    <w:rsid w:val="6FF7BAD2"/>
    <w:rsid w:val="6FFB7DD6"/>
    <w:rsid w:val="6FFE4495"/>
    <w:rsid w:val="6FFF6908"/>
    <w:rsid w:val="6FFFF8D4"/>
    <w:rsid w:val="70FF0AD5"/>
    <w:rsid w:val="717FA3BE"/>
    <w:rsid w:val="71F7858B"/>
    <w:rsid w:val="72BE46D4"/>
    <w:rsid w:val="72C58183"/>
    <w:rsid w:val="72FFF92E"/>
    <w:rsid w:val="731F117A"/>
    <w:rsid w:val="73B72776"/>
    <w:rsid w:val="73FD4489"/>
    <w:rsid w:val="73FEEACF"/>
    <w:rsid w:val="73FFAA78"/>
    <w:rsid w:val="74BEDFEF"/>
    <w:rsid w:val="74F7475F"/>
    <w:rsid w:val="75D9D496"/>
    <w:rsid w:val="75FF7E96"/>
    <w:rsid w:val="768E6516"/>
    <w:rsid w:val="76B98E47"/>
    <w:rsid w:val="76FF5986"/>
    <w:rsid w:val="771920D0"/>
    <w:rsid w:val="773ED6C3"/>
    <w:rsid w:val="777B2225"/>
    <w:rsid w:val="777BC820"/>
    <w:rsid w:val="779D5E7C"/>
    <w:rsid w:val="779F37FF"/>
    <w:rsid w:val="77BE3A1D"/>
    <w:rsid w:val="77BFBE7C"/>
    <w:rsid w:val="77FA464F"/>
    <w:rsid w:val="77FC64F7"/>
    <w:rsid w:val="77FF19A7"/>
    <w:rsid w:val="786739A3"/>
    <w:rsid w:val="78FB1F9B"/>
    <w:rsid w:val="79DF7011"/>
    <w:rsid w:val="79FFC177"/>
    <w:rsid w:val="79FFD50D"/>
    <w:rsid w:val="7A53B12A"/>
    <w:rsid w:val="7A5B6241"/>
    <w:rsid w:val="7AEF54C0"/>
    <w:rsid w:val="7AFF5CBF"/>
    <w:rsid w:val="7B2B34A5"/>
    <w:rsid w:val="7B394458"/>
    <w:rsid w:val="7B8D98C6"/>
    <w:rsid w:val="7BB5C54E"/>
    <w:rsid w:val="7BB7E2E2"/>
    <w:rsid w:val="7BBE544E"/>
    <w:rsid w:val="7BF3F576"/>
    <w:rsid w:val="7BF4FF51"/>
    <w:rsid w:val="7BF7E644"/>
    <w:rsid w:val="7BFB30C1"/>
    <w:rsid w:val="7BFEC75D"/>
    <w:rsid w:val="7BFFCA3E"/>
    <w:rsid w:val="7C3FC591"/>
    <w:rsid w:val="7C6EC321"/>
    <w:rsid w:val="7CDBBED3"/>
    <w:rsid w:val="7CFF9EBD"/>
    <w:rsid w:val="7D0B16F7"/>
    <w:rsid w:val="7D4C9508"/>
    <w:rsid w:val="7D65D0AF"/>
    <w:rsid w:val="7D7B9138"/>
    <w:rsid w:val="7DBC486E"/>
    <w:rsid w:val="7DBFDD84"/>
    <w:rsid w:val="7DC52765"/>
    <w:rsid w:val="7DCA7AA8"/>
    <w:rsid w:val="7DE6D5EE"/>
    <w:rsid w:val="7DEAE48B"/>
    <w:rsid w:val="7DEBA8C8"/>
    <w:rsid w:val="7DEFFACF"/>
    <w:rsid w:val="7DF712DD"/>
    <w:rsid w:val="7DFD3365"/>
    <w:rsid w:val="7DFDF143"/>
    <w:rsid w:val="7DFE6B82"/>
    <w:rsid w:val="7DFF36CF"/>
    <w:rsid w:val="7E4D8B59"/>
    <w:rsid w:val="7E777E82"/>
    <w:rsid w:val="7E77CFE8"/>
    <w:rsid w:val="7E7EE7EA"/>
    <w:rsid w:val="7E9C45B7"/>
    <w:rsid w:val="7EBB6527"/>
    <w:rsid w:val="7EE51A67"/>
    <w:rsid w:val="7EEFB37D"/>
    <w:rsid w:val="7EFDF257"/>
    <w:rsid w:val="7EFF3702"/>
    <w:rsid w:val="7EFF5612"/>
    <w:rsid w:val="7EFF9308"/>
    <w:rsid w:val="7EFFF71C"/>
    <w:rsid w:val="7F1E791F"/>
    <w:rsid w:val="7F3F26EC"/>
    <w:rsid w:val="7F4D5DFB"/>
    <w:rsid w:val="7F5D6DEA"/>
    <w:rsid w:val="7F7D95FA"/>
    <w:rsid w:val="7F7F2427"/>
    <w:rsid w:val="7F7FA664"/>
    <w:rsid w:val="7F7FD9E6"/>
    <w:rsid w:val="7F98260B"/>
    <w:rsid w:val="7FA37F7F"/>
    <w:rsid w:val="7FA8301E"/>
    <w:rsid w:val="7FA987F5"/>
    <w:rsid w:val="7FAFFAD0"/>
    <w:rsid w:val="7FBB2AB4"/>
    <w:rsid w:val="7FBBF0B5"/>
    <w:rsid w:val="7FBE3982"/>
    <w:rsid w:val="7FBE83FA"/>
    <w:rsid w:val="7FBF281F"/>
    <w:rsid w:val="7FBF9051"/>
    <w:rsid w:val="7FBFD8B8"/>
    <w:rsid w:val="7FCA95AC"/>
    <w:rsid w:val="7FCCE259"/>
    <w:rsid w:val="7FD321ED"/>
    <w:rsid w:val="7FD7D1BC"/>
    <w:rsid w:val="7FDBF298"/>
    <w:rsid w:val="7FDC30C9"/>
    <w:rsid w:val="7FDD4A15"/>
    <w:rsid w:val="7FDE478F"/>
    <w:rsid w:val="7FDF048B"/>
    <w:rsid w:val="7FDFA6E4"/>
    <w:rsid w:val="7FE75DAA"/>
    <w:rsid w:val="7FED10FF"/>
    <w:rsid w:val="7FEE8E68"/>
    <w:rsid w:val="7FF0795A"/>
    <w:rsid w:val="7FF1A150"/>
    <w:rsid w:val="7FF2591C"/>
    <w:rsid w:val="7FF5C37B"/>
    <w:rsid w:val="7FF5CA41"/>
    <w:rsid w:val="7FF92CCE"/>
    <w:rsid w:val="7FFB7203"/>
    <w:rsid w:val="7FFC4135"/>
    <w:rsid w:val="7FFDC34E"/>
    <w:rsid w:val="7FFDF405"/>
    <w:rsid w:val="7FFE2E93"/>
    <w:rsid w:val="7FFE4A58"/>
    <w:rsid w:val="7FFF2F27"/>
    <w:rsid w:val="7FFF3BF4"/>
    <w:rsid w:val="87BA0C09"/>
    <w:rsid w:val="8BFF06B9"/>
    <w:rsid w:val="8EEF3C79"/>
    <w:rsid w:val="8FEB9323"/>
    <w:rsid w:val="91FE3057"/>
    <w:rsid w:val="92790C03"/>
    <w:rsid w:val="96376C97"/>
    <w:rsid w:val="972F188C"/>
    <w:rsid w:val="975CEB10"/>
    <w:rsid w:val="97B7561D"/>
    <w:rsid w:val="97BBDA52"/>
    <w:rsid w:val="97BE972D"/>
    <w:rsid w:val="99FE6578"/>
    <w:rsid w:val="9BBFB414"/>
    <w:rsid w:val="9BEDCFE4"/>
    <w:rsid w:val="9BFE7345"/>
    <w:rsid w:val="9DCD2C5B"/>
    <w:rsid w:val="9EABD71D"/>
    <w:rsid w:val="9EBE4DE2"/>
    <w:rsid w:val="9FCFA402"/>
    <w:rsid w:val="9FDF6464"/>
    <w:rsid w:val="9FFFBA8C"/>
    <w:rsid w:val="A333BEF6"/>
    <w:rsid w:val="A3DFB2EC"/>
    <w:rsid w:val="A6AC09F8"/>
    <w:rsid w:val="A73F71C4"/>
    <w:rsid w:val="A7BFBDDA"/>
    <w:rsid w:val="A7BFFF83"/>
    <w:rsid w:val="A83F1040"/>
    <w:rsid w:val="A8FFD91D"/>
    <w:rsid w:val="A9130114"/>
    <w:rsid w:val="AA6F2027"/>
    <w:rsid w:val="AA76D7AD"/>
    <w:rsid w:val="AABF4574"/>
    <w:rsid w:val="AB27FBF1"/>
    <w:rsid w:val="AB778F4D"/>
    <w:rsid w:val="ABFFC842"/>
    <w:rsid w:val="AD5CCC90"/>
    <w:rsid w:val="AF2D2C40"/>
    <w:rsid w:val="AF60C30C"/>
    <w:rsid w:val="AF772675"/>
    <w:rsid w:val="AFBF0F44"/>
    <w:rsid w:val="AFBFCF6A"/>
    <w:rsid w:val="AFD1F351"/>
    <w:rsid w:val="AFDF3A59"/>
    <w:rsid w:val="AFEDCB01"/>
    <w:rsid w:val="B17FA116"/>
    <w:rsid w:val="B2E74C24"/>
    <w:rsid w:val="B31B6162"/>
    <w:rsid w:val="B5AF3337"/>
    <w:rsid w:val="B5DC4624"/>
    <w:rsid w:val="B6BF52DB"/>
    <w:rsid w:val="B796AA2F"/>
    <w:rsid w:val="B7F75948"/>
    <w:rsid w:val="B7F7F2CD"/>
    <w:rsid w:val="B7FD62B2"/>
    <w:rsid w:val="B7FFB4C3"/>
    <w:rsid w:val="B99F859E"/>
    <w:rsid w:val="B9EFFA75"/>
    <w:rsid w:val="BABD2289"/>
    <w:rsid w:val="BB7F57D6"/>
    <w:rsid w:val="BBAD14A5"/>
    <w:rsid w:val="BBD8AE46"/>
    <w:rsid w:val="BBFF8129"/>
    <w:rsid w:val="BCFF9F72"/>
    <w:rsid w:val="BDB70326"/>
    <w:rsid w:val="BDDE8EBE"/>
    <w:rsid w:val="BDFFB7BA"/>
    <w:rsid w:val="BE779A40"/>
    <w:rsid w:val="BECF8DBB"/>
    <w:rsid w:val="BEE7F022"/>
    <w:rsid w:val="BEFB3380"/>
    <w:rsid w:val="BEFB383F"/>
    <w:rsid w:val="BEFC6CF4"/>
    <w:rsid w:val="BEFF9E77"/>
    <w:rsid w:val="BF973578"/>
    <w:rsid w:val="BF9FCB77"/>
    <w:rsid w:val="BFA74FCB"/>
    <w:rsid w:val="BFB51BD6"/>
    <w:rsid w:val="BFDFC2BC"/>
    <w:rsid w:val="BFE30B73"/>
    <w:rsid w:val="BFE532F4"/>
    <w:rsid w:val="BFEF0AAD"/>
    <w:rsid w:val="BFFA310A"/>
    <w:rsid w:val="BFFE6094"/>
    <w:rsid w:val="BFFFB8FC"/>
    <w:rsid w:val="BFFFEE4C"/>
    <w:rsid w:val="C55FBEA5"/>
    <w:rsid w:val="C6F76FA6"/>
    <w:rsid w:val="C75F916A"/>
    <w:rsid w:val="C7E95E4F"/>
    <w:rsid w:val="C7FBD660"/>
    <w:rsid w:val="C8C25026"/>
    <w:rsid w:val="CA59D388"/>
    <w:rsid w:val="CBBD6BE8"/>
    <w:rsid w:val="CDBEFE41"/>
    <w:rsid w:val="CF4D6E04"/>
    <w:rsid w:val="CF55730C"/>
    <w:rsid w:val="CFAE7096"/>
    <w:rsid w:val="D33EB803"/>
    <w:rsid w:val="D3A78674"/>
    <w:rsid w:val="D3BCEF58"/>
    <w:rsid w:val="D4AFAE1D"/>
    <w:rsid w:val="D55DCD4C"/>
    <w:rsid w:val="D5C205D8"/>
    <w:rsid w:val="D5EFA069"/>
    <w:rsid w:val="D6FFAE2D"/>
    <w:rsid w:val="D76F0BE8"/>
    <w:rsid w:val="D7B67001"/>
    <w:rsid w:val="D7BF9511"/>
    <w:rsid w:val="D9BE9E48"/>
    <w:rsid w:val="DA6F2908"/>
    <w:rsid w:val="DAB63EED"/>
    <w:rsid w:val="DAE725B4"/>
    <w:rsid w:val="DAFF6251"/>
    <w:rsid w:val="DB0F9E18"/>
    <w:rsid w:val="DB1B6FAB"/>
    <w:rsid w:val="DB4E5DEB"/>
    <w:rsid w:val="DB4EACDF"/>
    <w:rsid w:val="DBD59DE6"/>
    <w:rsid w:val="DBE5C34B"/>
    <w:rsid w:val="DBEF7A49"/>
    <w:rsid w:val="DBFF0FFD"/>
    <w:rsid w:val="DC7A3563"/>
    <w:rsid w:val="DCF60A7B"/>
    <w:rsid w:val="DD8D382B"/>
    <w:rsid w:val="DDE5F679"/>
    <w:rsid w:val="DDFD4478"/>
    <w:rsid w:val="DDFF04CD"/>
    <w:rsid w:val="DE374295"/>
    <w:rsid w:val="DE75A3D4"/>
    <w:rsid w:val="DE7E86BB"/>
    <w:rsid w:val="DEAFA577"/>
    <w:rsid w:val="DEE97D7F"/>
    <w:rsid w:val="DF3058A7"/>
    <w:rsid w:val="DF5EE3BB"/>
    <w:rsid w:val="DF6EDB33"/>
    <w:rsid w:val="DF7E3991"/>
    <w:rsid w:val="DFAF4286"/>
    <w:rsid w:val="DFEA76EB"/>
    <w:rsid w:val="DFEE7B3A"/>
    <w:rsid w:val="DFEF6DB0"/>
    <w:rsid w:val="DFEFACA5"/>
    <w:rsid w:val="DFF51B65"/>
    <w:rsid w:val="DFF56D66"/>
    <w:rsid w:val="DFF681E4"/>
    <w:rsid w:val="DFF7A585"/>
    <w:rsid w:val="DFF9649B"/>
    <w:rsid w:val="DFF9FAD1"/>
    <w:rsid w:val="DFFFEE72"/>
    <w:rsid w:val="E3F9AD74"/>
    <w:rsid w:val="E57DAA9D"/>
    <w:rsid w:val="E6AC166F"/>
    <w:rsid w:val="E77D0D3B"/>
    <w:rsid w:val="E7F58542"/>
    <w:rsid w:val="E9DFF846"/>
    <w:rsid w:val="EA7D7D27"/>
    <w:rsid w:val="EA7F6E44"/>
    <w:rsid w:val="EADEBEA9"/>
    <w:rsid w:val="EADF4A75"/>
    <w:rsid w:val="EADFDEEB"/>
    <w:rsid w:val="EAFF7C7D"/>
    <w:rsid w:val="EB5BE406"/>
    <w:rsid w:val="EB9F1E74"/>
    <w:rsid w:val="EBAE045D"/>
    <w:rsid w:val="EBBFBBDA"/>
    <w:rsid w:val="EBDF4403"/>
    <w:rsid w:val="EBDF46AA"/>
    <w:rsid w:val="EBEE74B9"/>
    <w:rsid w:val="EBF38D96"/>
    <w:rsid w:val="EBF7AC0E"/>
    <w:rsid w:val="EBFE378A"/>
    <w:rsid w:val="EC5D0C7A"/>
    <w:rsid w:val="EC7D3853"/>
    <w:rsid w:val="ED3F3411"/>
    <w:rsid w:val="ED3FBC84"/>
    <w:rsid w:val="ED7FB6BC"/>
    <w:rsid w:val="EDBCEADD"/>
    <w:rsid w:val="EDBD699D"/>
    <w:rsid w:val="EDF9820E"/>
    <w:rsid w:val="EDFA3A49"/>
    <w:rsid w:val="EDFB5858"/>
    <w:rsid w:val="EDFDA881"/>
    <w:rsid w:val="EDFF24FD"/>
    <w:rsid w:val="EDFF6D48"/>
    <w:rsid w:val="EEEADD2D"/>
    <w:rsid w:val="EEFF0299"/>
    <w:rsid w:val="EEFFAAF8"/>
    <w:rsid w:val="EF6F8601"/>
    <w:rsid w:val="EF7B62EE"/>
    <w:rsid w:val="EF7E2045"/>
    <w:rsid w:val="EF8B783D"/>
    <w:rsid w:val="EF8DB0B8"/>
    <w:rsid w:val="EF8DF232"/>
    <w:rsid w:val="EF9F961E"/>
    <w:rsid w:val="EFABA6DC"/>
    <w:rsid w:val="EFBBB35E"/>
    <w:rsid w:val="EFBDDA25"/>
    <w:rsid w:val="EFBE2068"/>
    <w:rsid w:val="EFBFB9F0"/>
    <w:rsid w:val="EFD5B1BC"/>
    <w:rsid w:val="EFDF5093"/>
    <w:rsid w:val="EFF24B1C"/>
    <w:rsid w:val="EFF79D96"/>
    <w:rsid w:val="EFF7E9B6"/>
    <w:rsid w:val="EFFA74C9"/>
    <w:rsid w:val="EFFAAAFC"/>
    <w:rsid w:val="EFFDDC75"/>
    <w:rsid w:val="EFFDE42E"/>
    <w:rsid w:val="EFFFB724"/>
    <w:rsid w:val="F0CFA9C7"/>
    <w:rsid w:val="F26F23FA"/>
    <w:rsid w:val="F2EB3C7B"/>
    <w:rsid w:val="F33CA683"/>
    <w:rsid w:val="F33ED349"/>
    <w:rsid w:val="F3DAC924"/>
    <w:rsid w:val="F3E94B8D"/>
    <w:rsid w:val="F3EFB8D4"/>
    <w:rsid w:val="F3FFCC88"/>
    <w:rsid w:val="F5B98F39"/>
    <w:rsid w:val="F5BB4A85"/>
    <w:rsid w:val="F5DF911B"/>
    <w:rsid w:val="F5E940C6"/>
    <w:rsid w:val="F658A26C"/>
    <w:rsid w:val="F6BFFEC5"/>
    <w:rsid w:val="F6F4F5F3"/>
    <w:rsid w:val="F6F60B52"/>
    <w:rsid w:val="F6F69A87"/>
    <w:rsid w:val="F6FF9A35"/>
    <w:rsid w:val="F74305A1"/>
    <w:rsid w:val="F777E678"/>
    <w:rsid w:val="F77DD77C"/>
    <w:rsid w:val="F77F60B1"/>
    <w:rsid w:val="F7BE3305"/>
    <w:rsid w:val="F7BEC350"/>
    <w:rsid w:val="F7BF4CB4"/>
    <w:rsid w:val="F7BFC854"/>
    <w:rsid w:val="F7D30826"/>
    <w:rsid w:val="F7DB6DC3"/>
    <w:rsid w:val="F7E600E8"/>
    <w:rsid w:val="F7EBF2BC"/>
    <w:rsid w:val="F7EF6601"/>
    <w:rsid w:val="F7F77EB0"/>
    <w:rsid w:val="F7F9CAEA"/>
    <w:rsid w:val="F7FB0669"/>
    <w:rsid w:val="F7FB98CE"/>
    <w:rsid w:val="F7FBE86B"/>
    <w:rsid w:val="F7FC3ECD"/>
    <w:rsid w:val="F7FD6707"/>
    <w:rsid w:val="F87B2C24"/>
    <w:rsid w:val="F899C0F8"/>
    <w:rsid w:val="F8BB9433"/>
    <w:rsid w:val="F8C7F909"/>
    <w:rsid w:val="F95B6816"/>
    <w:rsid w:val="F9BF5079"/>
    <w:rsid w:val="F9D72193"/>
    <w:rsid w:val="F9FD3A85"/>
    <w:rsid w:val="FA7DA774"/>
    <w:rsid w:val="FABD6458"/>
    <w:rsid w:val="FABFFE0A"/>
    <w:rsid w:val="FAE76A27"/>
    <w:rsid w:val="FAF70765"/>
    <w:rsid w:val="FB57D704"/>
    <w:rsid w:val="FB5FBC67"/>
    <w:rsid w:val="FB7D3EC9"/>
    <w:rsid w:val="FBABDED3"/>
    <w:rsid w:val="FBD33014"/>
    <w:rsid w:val="FBDFF958"/>
    <w:rsid w:val="FBEEE657"/>
    <w:rsid w:val="FBEF6A6F"/>
    <w:rsid w:val="FBF181D3"/>
    <w:rsid w:val="FBF5283E"/>
    <w:rsid w:val="FBF702C7"/>
    <w:rsid w:val="FBFD7416"/>
    <w:rsid w:val="FBFF59D0"/>
    <w:rsid w:val="FBFFC031"/>
    <w:rsid w:val="FC3B7813"/>
    <w:rsid w:val="FC79A2E8"/>
    <w:rsid w:val="FCCDA557"/>
    <w:rsid w:val="FCFAB3A8"/>
    <w:rsid w:val="FCFED3E8"/>
    <w:rsid w:val="FCFEF6D0"/>
    <w:rsid w:val="FD6B168F"/>
    <w:rsid w:val="FD6C2A6E"/>
    <w:rsid w:val="FD7699CB"/>
    <w:rsid w:val="FD7D5266"/>
    <w:rsid w:val="FD9B4893"/>
    <w:rsid w:val="FDBBBAC4"/>
    <w:rsid w:val="FDBF3788"/>
    <w:rsid w:val="FDDB69CD"/>
    <w:rsid w:val="FDDF8833"/>
    <w:rsid w:val="FDDFA21D"/>
    <w:rsid w:val="FDEDE21F"/>
    <w:rsid w:val="FDEEABB2"/>
    <w:rsid w:val="FDEFAF8E"/>
    <w:rsid w:val="FDF7F72C"/>
    <w:rsid w:val="FDF90F46"/>
    <w:rsid w:val="FDFB441F"/>
    <w:rsid w:val="FDFDA1E2"/>
    <w:rsid w:val="FDFE0CE4"/>
    <w:rsid w:val="FDFF32C0"/>
    <w:rsid w:val="FDFFFDA1"/>
    <w:rsid w:val="FE5F8012"/>
    <w:rsid w:val="FE6FA71F"/>
    <w:rsid w:val="FE77B01C"/>
    <w:rsid w:val="FEB592C6"/>
    <w:rsid w:val="FED4B2CF"/>
    <w:rsid w:val="FEDD107E"/>
    <w:rsid w:val="FEDF731C"/>
    <w:rsid w:val="FEF49615"/>
    <w:rsid w:val="FEFB2921"/>
    <w:rsid w:val="FEFF55D9"/>
    <w:rsid w:val="FEFFFC12"/>
    <w:rsid w:val="FF35DA8E"/>
    <w:rsid w:val="FF3FED2B"/>
    <w:rsid w:val="FF596983"/>
    <w:rsid w:val="FF6E635E"/>
    <w:rsid w:val="FF6FA9C2"/>
    <w:rsid w:val="FF7BB1EB"/>
    <w:rsid w:val="FF7F16F8"/>
    <w:rsid w:val="FF7F36C5"/>
    <w:rsid w:val="FF7F3DF0"/>
    <w:rsid w:val="FF8D4900"/>
    <w:rsid w:val="FF972456"/>
    <w:rsid w:val="FF9E07E6"/>
    <w:rsid w:val="FFA34B7B"/>
    <w:rsid w:val="FFAF50D5"/>
    <w:rsid w:val="FFAF54BA"/>
    <w:rsid w:val="FFBEBD94"/>
    <w:rsid w:val="FFBF62BA"/>
    <w:rsid w:val="FFBFA3E6"/>
    <w:rsid w:val="FFC45482"/>
    <w:rsid w:val="FFCAF3E7"/>
    <w:rsid w:val="FFCF9477"/>
    <w:rsid w:val="FFCFCF78"/>
    <w:rsid w:val="FFD9D0B1"/>
    <w:rsid w:val="FFDABC9F"/>
    <w:rsid w:val="FFDD66F5"/>
    <w:rsid w:val="FFDEBED9"/>
    <w:rsid w:val="FFDF9C40"/>
    <w:rsid w:val="FFDFC233"/>
    <w:rsid w:val="FFE54DC9"/>
    <w:rsid w:val="FFE7E819"/>
    <w:rsid w:val="FFED25F3"/>
    <w:rsid w:val="FFEFAC67"/>
    <w:rsid w:val="FFEFC105"/>
    <w:rsid w:val="FFEFC8EB"/>
    <w:rsid w:val="FFF1D3E6"/>
    <w:rsid w:val="FFF8666B"/>
    <w:rsid w:val="FFFB1CE3"/>
    <w:rsid w:val="FFFB4875"/>
    <w:rsid w:val="FFFB4AE7"/>
    <w:rsid w:val="FFFD326F"/>
    <w:rsid w:val="FFFD3B0B"/>
    <w:rsid w:val="FFFD5C57"/>
    <w:rsid w:val="FFFD5D65"/>
    <w:rsid w:val="FFFD96D8"/>
    <w:rsid w:val="FFFE2340"/>
    <w:rsid w:val="FFFE8A1C"/>
    <w:rsid w:val="FFFE96AC"/>
    <w:rsid w:val="FFFF0C8F"/>
    <w:rsid w:val="FFFF757F"/>
    <w:rsid w:val="FFFF9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Document Map"/>
    <w:basedOn w:val="1"/>
    <w:link w:val="26"/>
    <w:semiHidden/>
    <w:unhideWhenUsed/>
    <w:qFormat/>
    <w:uiPriority w:val="99"/>
    <w:rPr>
      <w:rFonts w:ascii="宋体" w:eastAsia="宋体"/>
      <w:sz w:val="18"/>
      <w:szCs w:val="18"/>
    </w:rPr>
  </w:style>
  <w:style w:type="paragraph" w:styleId="6">
    <w:name w:val="Body Text"/>
    <w:basedOn w:val="1"/>
    <w:qFormat/>
    <w:uiPriority w:val="0"/>
    <w:rPr>
      <w:rFonts w:ascii="Times New Roman" w:hAnsi="Times New Roman" w:eastAsia="宋体" w:cs="Times New Roman"/>
      <w:szCs w:val="21"/>
    </w:rPr>
  </w:style>
  <w:style w:type="paragraph" w:styleId="7">
    <w:name w:val="Plain Text"/>
    <w:basedOn w:val="1"/>
    <w:unhideWhenUsed/>
    <w:qFormat/>
    <w:uiPriority w:val="99"/>
    <w:rPr>
      <w:rFonts w:ascii="宋体" w:hAnsi="Courier New" w:eastAsia="宋体" w:cs="Courier New"/>
    </w:rPr>
  </w:style>
  <w:style w:type="paragraph" w:styleId="8">
    <w:name w:val="Date"/>
    <w:basedOn w:val="1"/>
    <w:next w:val="1"/>
    <w:link w:val="22"/>
    <w:semiHidden/>
    <w:unhideWhenUsed/>
    <w:qFormat/>
    <w:uiPriority w:val="99"/>
    <w:pPr>
      <w:ind w:left="100" w:leftChars="2500"/>
    </w:pPr>
  </w:style>
  <w:style w:type="paragraph" w:styleId="9">
    <w:name w:val="Body Text Indent 2"/>
    <w:basedOn w:val="1"/>
    <w:link w:val="32"/>
    <w:qFormat/>
    <w:uiPriority w:val="0"/>
    <w:pPr>
      <w:spacing w:beforeLines="50" w:line="560" w:lineRule="exact"/>
      <w:ind w:firstLine="560" w:firstLineChars="200"/>
    </w:pPr>
    <w:rPr>
      <w:rFonts w:ascii="宋体" w:hAnsi="宋体" w:eastAsia="宋体" w:cs="Times New Roman"/>
      <w:sz w:val="28"/>
      <w:szCs w:val="28"/>
    </w:r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0"/>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9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0"/>
    <w:rPr>
      <w:color w:val="0000FF"/>
      <w:u w:val="single"/>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character" w:customStyle="1" w:styleId="22">
    <w:name w:val="日期 Char"/>
    <w:basedOn w:val="16"/>
    <w:link w:val="8"/>
    <w:semiHidden/>
    <w:qFormat/>
    <w:uiPriority w:val="99"/>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5">
    <w:name w:val="Char1"/>
    <w:basedOn w:val="5"/>
    <w:semiHidden/>
    <w:qFormat/>
    <w:uiPriority w:val="0"/>
    <w:pPr>
      <w:widowControl/>
      <w:shd w:val="clear" w:color="auto" w:fill="000080"/>
      <w:adjustRightInd w:val="0"/>
      <w:spacing w:line="360" w:lineRule="auto"/>
      <w:jc w:val="center"/>
      <w:outlineLvl w:val="3"/>
    </w:pPr>
    <w:rPr>
      <w:rFonts w:ascii="Tahoma" w:hAnsi="Tahoma" w:cs="宋体"/>
      <w:kern w:val="0"/>
      <w:sz w:val="24"/>
      <w:szCs w:val="24"/>
    </w:rPr>
  </w:style>
  <w:style w:type="character" w:customStyle="1" w:styleId="26">
    <w:name w:val="文档结构图 Char"/>
    <w:basedOn w:val="16"/>
    <w:link w:val="5"/>
    <w:semiHidden/>
    <w:qFormat/>
    <w:uiPriority w:val="99"/>
    <w:rPr>
      <w:rFonts w:ascii="宋体" w:eastAsia="宋体"/>
      <w:sz w:val="18"/>
      <w:szCs w:val="18"/>
    </w:rPr>
  </w:style>
  <w:style w:type="paragraph" w:customStyle="1" w:styleId="2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Subtle Emphasis"/>
    <w:qFormat/>
    <w:uiPriority w:val="19"/>
    <w:rPr>
      <w:i/>
      <w:iCs/>
      <w:color w:val="808080"/>
    </w:rPr>
  </w:style>
  <w:style w:type="paragraph" w:customStyle="1" w:styleId="29">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
    <w:name w:val="正文文本缩进 New"/>
    <w:basedOn w:val="29"/>
    <w:qFormat/>
    <w:uiPriority w:val="0"/>
    <w:pPr>
      <w:ind w:firstLine="640" w:firstLineChars="200"/>
    </w:pPr>
    <w:rPr>
      <w:rFonts w:ascii="宋体"/>
      <w:sz w:val="32"/>
      <w:szCs w:val="32"/>
    </w:rPr>
  </w:style>
  <w:style w:type="paragraph" w:customStyle="1" w:styleId="31">
    <w:name w:val="Default"/>
    <w:qFormat/>
    <w:uiPriority w:val="0"/>
    <w:pPr>
      <w:widowControl w:val="0"/>
      <w:autoSpaceDE w:val="0"/>
      <w:autoSpaceDN w:val="0"/>
      <w:adjustRightInd w:val="0"/>
      <w:jc w:val="both"/>
    </w:pPr>
    <w:rPr>
      <w:rFonts w:ascii="仿宋_GB2312" w:hAnsi="Times New Roman" w:eastAsia="仿宋_GB2312" w:cs="仿宋_GB2312"/>
      <w:color w:val="000000"/>
      <w:kern w:val="0"/>
      <w:sz w:val="24"/>
      <w:szCs w:val="24"/>
      <w:lang w:val="en-US" w:eastAsia="zh-CN" w:bidi="ar-SA"/>
    </w:rPr>
  </w:style>
  <w:style w:type="character" w:customStyle="1" w:styleId="32">
    <w:name w:val="正文文本缩进 2 Char"/>
    <w:basedOn w:val="16"/>
    <w:link w:val="9"/>
    <w:qFormat/>
    <w:uiPriority w:val="0"/>
    <w:rPr>
      <w:rFonts w:ascii="宋体" w:hAnsi="宋体" w:eastAsia="宋体" w:cs="Times New Roman"/>
      <w:sz w:val="28"/>
      <w:szCs w:val="2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947</Words>
  <Characters>1009</Characters>
  <Lines>6</Lines>
  <Paragraphs>1</Paragraphs>
  <TotalTime>4</TotalTime>
  <ScaleCrop>false</ScaleCrop>
  <LinksUpToDate>false</LinksUpToDate>
  <CharactersWithSpaces>1055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2019-01-10T12:29:00Z</dcterms:created>
  <dc:creator>Windows 用户</dc:creator>
  <cp:lastModifiedBy>user</cp:lastModifiedBy>
  <cp:lastPrinted>2023-05-23T03:27:00Z</cp:lastPrinted>
  <dcterms:modified xsi:type="dcterms:W3CDTF">2023-09-15T15:13:03Z</dcterms:modified>
  <dc:title>附件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59E463DB62C545538A7008B5E882C301</vt:lpwstr>
  </property>
</Properties>
</file>